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EC0AEC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251656704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51657728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EC0AEC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EE6165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09</w:t>
      </w:r>
      <w:r w:rsidR="00486349">
        <w:rPr>
          <w:sz w:val="24"/>
        </w:rPr>
        <w:t>.06</w:t>
      </w:r>
      <w:r w:rsidR="00242A2C">
        <w:rPr>
          <w:sz w:val="24"/>
        </w:rPr>
        <w:t>.2015</w:t>
      </w:r>
      <w:r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CD3045">
      <w:pPr>
        <w:jc w:val="both"/>
      </w:pPr>
      <w:r w:rsidRPr="00A261A7">
        <w:t xml:space="preserve">W związku z wpływem do Zamawiającego </w:t>
      </w:r>
      <w:r w:rsidR="000A62B9">
        <w:t xml:space="preserve">kolejnych </w:t>
      </w:r>
      <w:r w:rsidRPr="00A261A7">
        <w:t>pytań w sprawie postępowania na zadanie</w:t>
      </w:r>
      <w:r w:rsidR="00CD3045">
        <w:t xml:space="preserve"> Nr ZP/003/DT/PZ/2015 </w:t>
      </w:r>
      <w:r w:rsidRPr="00A261A7">
        <w:t>p.n.:</w:t>
      </w:r>
    </w:p>
    <w:p w:rsidR="00242A2C" w:rsidRPr="00A261A7" w:rsidRDefault="00242A2C" w:rsidP="00A261A7">
      <w:pPr>
        <w:jc w:val="center"/>
        <w:rPr>
          <w:b/>
        </w:rPr>
      </w:pPr>
    </w:p>
    <w:p w:rsidR="00486349" w:rsidRPr="00486349" w:rsidRDefault="00486349" w:rsidP="00CD3045">
      <w:pPr>
        <w:ind w:firstLine="567"/>
        <w:jc w:val="center"/>
        <w:rPr>
          <w:b/>
        </w:rPr>
      </w:pPr>
      <w:r w:rsidRPr="00486349">
        <w:rPr>
          <w:b/>
        </w:rPr>
        <w:t xml:space="preserve">„Usługa  ochrony fizycznej obiektów Przedsiębiorstwa Miejskiego MZUM.PL S.A. zlokalizowanych w Dąbrowie Górniczej przy: ul. Aleja Zagłębia Dąbrowskiego 15;  </w:t>
      </w:r>
    </w:p>
    <w:p w:rsidR="00486349" w:rsidRPr="00486349" w:rsidRDefault="00486349" w:rsidP="00486349">
      <w:pPr>
        <w:jc w:val="center"/>
        <w:rPr>
          <w:b/>
        </w:rPr>
      </w:pPr>
      <w:r w:rsidRPr="00486349">
        <w:rPr>
          <w:b/>
        </w:rPr>
        <w:t>ul. Granicznej 21; ul. Granicznej 23 ; ul. Piłsudskiego 74” oraz przy ul. Kasprzaka 33”.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Default="009F2EA1" w:rsidP="000A62B9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</w:t>
      </w:r>
      <w:proofErr w:type="spellStart"/>
      <w:r w:rsidRPr="00A261A7">
        <w:rPr>
          <w:sz w:val="24"/>
          <w:szCs w:val="24"/>
        </w:rPr>
        <w:t>późn</w:t>
      </w:r>
      <w:proofErr w:type="spellEnd"/>
      <w:r w:rsidRPr="00A261A7">
        <w:rPr>
          <w:sz w:val="24"/>
          <w:szCs w:val="24"/>
        </w:rPr>
        <w:t>. zm.) do Specyfikacji Istotnych Warunków Zamówienia Zamawiający udziela odpowiedzi na postawione pytania:</w:t>
      </w:r>
    </w:p>
    <w:p w:rsidR="00AB0840" w:rsidRDefault="00AB0840" w:rsidP="000A62B9">
      <w:pPr>
        <w:pStyle w:val="StandardowyStandardowy1"/>
        <w:spacing w:line="240" w:lineRule="auto"/>
        <w:rPr>
          <w:sz w:val="24"/>
          <w:szCs w:val="24"/>
        </w:rPr>
      </w:pPr>
    </w:p>
    <w:p w:rsidR="00730D61" w:rsidRPr="00354212" w:rsidRDefault="00730D61" w:rsidP="00730D61">
      <w:pPr>
        <w:jc w:val="both"/>
        <w:rPr>
          <w:b/>
        </w:rPr>
      </w:pPr>
      <w:r w:rsidRPr="00354212">
        <w:rPr>
          <w:b/>
        </w:rPr>
        <w:t>Pytanie nr 1</w:t>
      </w:r>
    </w:p>
    <w:p w:rsidR="00B07C4C" w:rsidRPr="00A261A7" w:rsidRDefault="00B07C4C" w:rsidP="000A62B9">
      <w:pPr>
        <w:pStyle w:val="StandardowyStandardowy1"/>
        <w:spacing w:line="240" w:lineRule="auto"/>
        <w:rPr>
          <w:b/>
          <w:sz w:val="24"/>
          <w:szCs w:val="24"/>
        </w:rPr>
      </w:pPr>
    </w:p>
    <w:p w:rsidR="00273DAA" w:rsidRPr="00AB0840" w:rsidRDefault="00273DAA" w:rsidP="00730D61">
      <w:pPr>
        <w:suppressAutoHyphens w:val="0"/>
        <w:jc w:val="both"/>
        <w:rPr>
          <w:rFonts w:eastAsia="Calibri"/>
          <w:bCs/>
          <w:lang w:eastAsia="pl-PL"/>
        </w:rPr>
      </w:pPr>
      <w:r w:rsidRPr="00273DAA">
        <w:rPr>
          <w:rFonts w:eastAsia="Calibri"/>
          <w:lang w:eastAsia="pl-PL"/>
        </w:rPr>
        <w:t xml:space="preserve">Pragniemy zwrócić uwagę,  iż w związku z Ustawą z dnia 13 czerwca 2013 r. </w:t>
      </w:r>
      <w:r w:rsidR="00730D61" w:rsidRPr="00AB0840">
        <w:rPr>
          <w:rFonts w:eastAsia="Calibri"/>
          <w:lang w:eastAsia="pl-PL"/>
        </w:rPr>
        <w:t>o zmianie</w:t>
      </w:r>
      <w:r w:rsidR="00AB0840">
        <w:rPr>
          <w:rFonts w:eastAsia="Calibri"/>
          <w:lang w:eastAsia="pl-PL"/>
        </w:rPr>
        <w:t xml:space="preserve"> </w:t>
      </w:r>
      <w:proofErr w:type="spellStart"/>
      <w:r w:rsidR="00AB0840">
        <w:rPr>
          <w:rFonts w:eastAsia="Calibri"/>
          <w:lang w:eastAsia="pl-PL"/>
        </w:rPr>
        <w:t>ustaw</w:t>
      </w:r>
      <w:r w:rsidRPr="00273DAA">
        <w:rPr>
          <w:rFonts w:eastAsia="Calibri"/>
          <w:lang w:eastAsia="pl-PL"/>
        </w:rPr>
        <w:t>regulujących</w:t>
      </w:r>
      <w:proofErr w:type="spellEnd"/>
      <w:r w:rsidRPr="00273DAA">
        <w:rPr>
          <w:rFonts w:eastAsia="Calibri"/>
          <w:lang w:eastAsia="pl-PL"/>
        </w:rPr>
        <w:t xml:space="preserve"> wykonywanie niektórych zawodów  (Dz. U. z dnia 23 lipca 2013 r. poz. 829), z dniem 01.01.2014 r. zniesione zostają licencje pracownika ochrony fizycznej I </w:t>
      </w:r>
      <w:proofErr w:type="spellStart"/>
      <w:r w:rsidRPr="00273DAA">
        <w:rPr>
          <w:rFonts w:eastAsia="Calibri"/>
          <w:lang w:eastAsia="pl-PL"/>
        </w:rPr>
        <w:t>i</w:t>
      </w:r>
      <w:proofErr w:type="spellEnd"/>
      <w:r w:rsidRPr="00273DAA">
        <w:rPr>
          <w:rFonts w:eastAsia="Calibri"/>
          <w:lang w:eastAsia="pl-PL"/>
        </w:rPr>
        <w:t xml:space="preserve"> II stopnia. Zmiany polegają przede wszystkim na rezygnacji z podziału pracowników ochrony na stopnie, od których uzależnione były dotychczas specjalistyczne uprawnienia, oraz rezygnacji z konieczności uzyskania licencji. Wymogi te zastąpiono wpisem na odpowiednią listę. Zgodnie ze znowelizowanym brzmieniem art. 26 ustawy o ochronie osób i mienia czynności, do których wykonywania dotychczas niezbędne było posiadanie licencji pracownika ochrony fizycznej (zarówno I jak II stopnia), obecnie mogą być wykonywane przez każdą osobę wpisaną na listę kwalifikowanych pracowników ochrony fizycznej osób </w:t>
      </w:r>
      <w:r w:rsidR="00256F07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>i mienia. Proszę o dokonanie zmian w zapisach SIWZ.</w:t>
      </w:r>
    </w:p>
    <w:p w:rsidR="00CD3045" w:rsidRDefault="00CD3045" w:rsidP="00730D61">
      <w:pPr>
        <w:suppressAutoHyphens w:val="0"/>
        <w:jc w:val="both"/>
        <w:rPr>
          <w:rFonts w:ascii="Calibri" w:eastAsia="Calibri" w:hAnsi="Calibri"/>
          <w:b/>
          <w:bCs/>
          <w:lang w:eastAsia="pl-PL"/>
        </w:rPr>
      </w:pPr>
    </w:p>
    <w:p w:rsidR="00AB0840" w:rsidRDefault="00730D61" w:rsidP="00730D61">
      <w:pPr>
        <w:suppressAutoHyphens w:val="0"/>
        <w:jc w:val="both"/>
        <w:rPr>
          <w:rFonts w:eastAsia="Calibri"/>
          <w:b/>
          <w:bCs/>
          <w:lang w:eastAsia="pl-PL"/>
        </w:rPr>
      </w:pPr>
      <w:r w:rsidRPr="00AB0840">
        <w:rPr>
          <w:rFonts w:eastAsia="Calibri"/>
          <w:b/>
          <w:bCs/>
          <w:lang w:eastAsia="pl-PL"/>
        </w:rPr>
        <w:t xml:space="preserve">Odpowiedź: </w:t>
      </w:r>
    </w:p>
    <w:p w:rsidR="00AB0840" w:rsidRPr="00AB0840" w:rsidRDefault="00AB0840" w:rsidP="00730D61">
      <w:pPr>
        <w:suppressAutoHyphens w:val="0"/>
        <w:jc w:val="both"/>
        <w:rPr>
          <w:rFonts w:eastAsia="Calibri"/>
          <w:b/>
          <w:bCs/>
          <w:lang w:eastAsia="pl-PL"/>
        </w:rPr>
      </w:pPr>
    </w:p>
    <w:p w:rsidR="005725C9" w:rsidRDefault="005725C9" w:rsidP="00AB0840">
      <w:pPr>
        <w:ind w:firstLine="283"/>
        <w:jc w:val="both"/>
        <w:rPr>
          <w:rFonts w:eastAsia="Calibri"/>
          <w:lang w:eastAsia="pl-PL"/>
        </w:rPr>
      </w:pPr>
      <w:r>
        <w:rPr>
          <w:lang w:eastAsia="en-US"/>
        </w:rPr>
        <w:t xml:space="preserve">Zamawiający wprowadzi do SIWZ zapisy uwzględniające Państwa sugestie w tej kwestii. W najbliższym czasie na stronie Zamawiającego pojawi się SIWZ po zmianach, </w:t>
      </w:r>
      <w:r w:rsidR="00482A87">
        <w:rPr>
          <w:lang w:eastAsia="en-US"/>
        </w:rPr>
        <w:br/>
      </w:r>
      <w:r>
        <w:rPr>
          <w:lang w:eastAsia="en-US"/>
        </w:rPr>
        <w:t>w którym pojęcie „licencjonowany pracownik ochrony” zastąpi określenie  „</w:t>
      </w:r>
      <w:r>
        <w:rPr>
          <w:rFonts w:eastAsia="Calibri"/>
          <w:color w:val="000000"/>
          <w:lang w:eastAsia="pl-PL"/>
        </w:rPr>
        <w:t>kwalifikowany pracownik</w:t>
      </w:r>
      <w:r w:rsidRPr="00735676">
        <w:rPr>
          <w:rFonts w:eastAsia="Calibri"/>
          <w:color w:val="000000"/>
          <w:lang w:eastAsia="pl-PL"/>
        </w:rPr>
        <w:t xml:space="preserve"> ochrony fizycznej</w:t>
      </w:r>
      <w:r>
        <w:rPr>
          <w:rFonts w:eastAsia="Calibri"/>
          <w:lang w:eastAsia="pl-PL"/>
        </w:rPr>
        <w:t>”.</w:t>
      </w:r>
    </w:p>
    <w:p w:rsidR="00730D61" w:rsidRDefault="00730D61" w:rsidP="00730D61">
      <w:pPr>
        <w:spacing w:line="276" w:lineRule="auto"/>
        <w:ind w:firstLine="283"/>
        <w:jc w:val="both"/>
        <w:rPr>
          <w:rFonts w:eastAsia="Calibri"/>
          <w:lang w:eastAsia="pl-PL"/>
        </w:rPr>
      </w:pPr>
    </w:p>
    <w:p w:rsidR="00730D61" w:rsidRDefault="00730D61" w:rsidP="00730D61">
      <w:pPr>
        <w:spacing w:line="276" w:lineRule="auto"/>
        <w:jc w:val="both"/>
        <w:rPr>
          <w:rFonts w:eastAsia="Calibri"/>
          <w:lang w:eastAsia="pl-PL"/>
        </w:rPr>
      </w:pPr>
    </w:p>
    <w:p w:rsidR="00730D61" w:rsidRPr="00354212" w:rsidRDefault="00730D61" w:rsidP="00730D61">
      <w:pPr>
        <w:jc w:val="both"/>
        <w:rPr>
          <w:b/>
        </w:rPr>
      </w:pPr>
      <w:r>
        <w:rPr>
          <w:b/>
        </w:rPr>
        <w:lastRenderedPageBreak/>
        <w:t>Pytanie nr 2</w:t>
      </w:r>
    </w:p>
    <w:p w:rsidR="00273DAA" w:rsidRPr="00273DAA" w:rsidRDefault="00273DAA" w:rsidP="00730D61">
      <w:pPr>
        <w:suppressAutoHyphens w:val="0"/>
        <w:rPr>
          <w:rFonts w:ascii="Calibri" w:eastAsia="Calibri" w:hAnsi="Calibri"/>
          <w:bCs/>
          <w:lang w:eastAsia="pl-PL"/>
        </w:rPr>
      </w:pPr>
    </w:p>
    <w:p w:rsidR="00273DAA" w:rsidRPr="00273DAA" w:rsidRDefault="00273DAA" w:rsidP="005725C9">
      <w:pPr>
        <w:suppressAutoHyphens w:val="0"/>
        <w:ind w:left="283"/>
        <w:jc w:val="both"/>
        <w:rPr>
          <w:rFonts w:eastAsia="Calibri"/>
          <w:lang w:eastAsia="pl-PL"/>
        </w:rPr>
      </w:pPr>
      <w:r w:rsidRPr="00273DAA">
        <w:rPr>
          <w:rFonts w:eastAsia="Calibri"/>
          <w:bCs/>
          <w:lang w:eastAsia="pl-PL"/>
        </w:rPr>
        <w:t xml:space="preserve">Proszę o wprowadzenie do treści umowy lub SIWZ postanowień o zasadach wprowadzenia odpowiednich zmian wysokości wynagrodzenia należytego wykonawcy </w:t>
      </w:r>
      <w:r w:rsidR="00AB0840">
        <w:rPr>
          <w:rFonts w:eastAsia="Calibri"/>
          <w:bCs/>
          <w:lang w:eastAsia="pl-PL"/>
        </w:rPr>
        <w:br/>
      </w:r>
      <w:r w:rsidR="005725C9" w:rsidRPr="00AB0840">
        <w:rPr>
          <w:rFonts w:eastAsia="Calibri"/>
          <w:bCs/>
          <w:lang w:eastAsia="pl-PL"/>
        </w:rPr>
        <w:t xml:space="preserve">w przypadkach zmian </w:t>
      </w:r>
      <w:r w:rsidRPr="00273DAA">
        <w:rPr>
          <w:rFonts w:eastAsia="Calibri"/>
          <w:bCs/>
          <w:lang w:eastAsia="pl-PL"/>
        </w:rPr>
        <w:t>w przepisach, o których mowa w art. 142 ust. 5 ustawy PZP.</w:t>
      </w: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 xml:space="preserve">Zgodnie z nowelizacją ustawy, która weszła w życie w dniu 19 października 2014 r. </w:t>
      </w: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i/>
          <w:iCs/>
          <w:lang w:eastAsia="pl-PL"/>
        </w:rPr>
      </w:pPr>
      <w:r w:rsidRPr="00273DAA">
        <w:rPr>
          <w:rFonts w:eastAsia="Calibri"/>
          <w:lang w:eastAsia="pl-PL"/>
        </w:rPr>
        <w:t>„</w:t>
      </w:r>
      <w:r w:rsidRPr="00273DAA">
        <w:rPr>
          <w:rFonts w:eastAsia="Calibri"/>
          <w:i/>
          <w:iCs/>
          <w:lang w:eastAsia="pl-PL"/>
        </w:rPr>
        <w:t xml:space="preserve">Umowa zawarta na okres dłuższy niż 12  miesięcy zawiera postanowienia o zasadach wprowadzenia odpowiednich zmian wysokości wynagrodzenia należytego wykonawcy, w przypadku zmiany: </w:t>
      </w:r>
    </w:p>
    <w:p w:rsidR="00273DAA" w:rsidRPr="00273DAA" w:rsidRDefault="00273DAA" w:rsidP="005725C9">
      <w:pPr>
        <w:numPr>
          <w:ilvl w:val="0"/>
          <w:numId w:val="70"/>
        </w:numPr>
        <w:suppressAutoHyphens w:val="0"/>
        <w:autoSpaceDE w:val="0"/>
        <w:autoSpaceDN w:val="0"/>
        <w:ind w:left="709"/>
        <w:jc w:val="both"/>
        <w:rPr>
          <w:rFonts w:eastAsia="Calibri"/>
          <w:i/>
          <w:iCs/>
          <w:lang w:eastAsia="pl-PL"/>
        </w:rPr>
      </w:pPr>
      <w:r w:rsidRPr="00273DAA">
        <w:rPr>
          <w:rFonts w:eastAsia="Calibri"/>
          <w:i/>
          <w:iCs/>
          <w:lang w:eastAsia="pl-PL"/>
        </w:rPr>
        <w:t>stawki podatku od towarów i usług,</w:t>
      </w:r>
    </w:p>
    <w:p w:rsidR="00273DAA" w:rsidRPr="00273DAA" w:rsidRDefault="00273DAA" w:rsidP="005725C9">
      <w:pPr>
        <w:numPr>
          <w:ilvl w:val="0"/>
          <w:numId w:val="70"/>
        </w:numPr>
        <w:suppressAutoHyphens w:val="0"/>
        <w:autoSpaceDE w:val="0"/>
        <w:autoSpaceDN w:val="0"/>
        <w:ind w:left="709"/>
        <w:jc w:val="both"/>
        <w:rPr>
          <w:rFonts w:eastAsia="Calibri"/>
          <w:i/>
          <w:iCs/>
          <w:lang w:eastAsia="pl-PL"/>
        </w:rPr>
      </w:pPr>
      <w:r w:rsidRPr="00273DAA">
        <w:rPr>
          <w:rFonts w:eastAsia="Calibri"/>
          <w:i/>
          <w:iCs/>
          <w:lang w:eastAsia="pl-PL"/>
        </w:rPr>
        <w:t>wysokości minimalnego wynagrodzenia za pracę ustalonego na podstawie art. 2 ust. 3–5 ustawy z dnia 10 października 2002 r. o minimalnym wynagrodzeniu za pracę,</w:t>
      </w:r>
    </w:p>
    <w:p w:rsidR="00273DAA" w:rsidRPr="00273DAA" w:rsidRDefault="00273DAA" w:rsidP="005725C9">
      <w:pPr>
        <w:numPr>
          <w:ilvl w:val="0"/>
          <w:numId w:val="70"/>
        </w:numPr>
        <w:suppressAutoHyphens w:val="0"/>
        <w:autoSpaceDE w:val="0"/>
        <w:autoSpaceDN w:val="0"/>
        <w:ind w:left="709"/>
        <w:jc w:val="both"/>
        <w:rPr>
          <w:rFonts w:eastAsia="Calibri"/>
          <w:i/>
          <w:iCs/>
          <w:lang w:eastAsia="pl-PL"/>
        </w:rPr>
      </w:pPr>
      <w:r w:rsidRPr="00273DAA">
        <w:rPr>
          <w:rFonts w:eastAsia="Calibri"/>
          <w:i/>
          <w:iCs/>
          <w:lang w:eastAsia="pl-PL"/>
        </w:rPr>
        <w:t xml:space="preserve">zasad podlegania ubezpieczeniom społecznym lub ubezpieczeniu zdrowotnemu lub wysokości stawki  składki na ubezpieczenia społeczne lub zdrowotne – jeżeli zmiany te będą miały wpływ na koszt wykonania Zamówienia przez wykonawcę” </w:t>
      </w:r>
    </w:p>
    <w:p w:rsidR="00273DAA" w:rsidRPr="00273DAA" w:rsidRDefault="00273DAA" w:rsidP="005725C9">
      <w:pPr>
        <w:suppressAutoHyphens w:val="0"/>
        <w:autoSpaceDE w:val="0"/>
        <w:autoSpaceDN w:val="0"/>
        <w:ind w:left="709"/>
        <w:jc w:val="both"/>
        <w:rPr>
          <w:rFonts w:eastAsia="Calibri"/>
          <w:i/>
          <w:iCs/>
          <w:lang w:eastAsia="pl-PL"/>
        </w:rPr>
      </w:pP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>Powołany przepis ma charakter normy bezwzględnie obowiązującej, a co za tym idzie, w każdym stanie faktycznym odpowiadającym hipotezie tego przepisu Zamawiający jest zobligowany do zastosowania się do jego dyspozycji;</w:t>
      </w: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 xml:space="preserve">Ponadto wskazanie przez ustawodawcę, iż zmiana wynagrodzenia należnego wykonawcy powinna być </w:t>
      </w:r>
      <w:r w:rsidRPr="00273DAA">
        <w:rPr>
          <w:rFonts w:eastAsia="Calibri"/>
          <w:b/>
          <w:bCs/>
          <w:u w:val="single"/>
          <w:lang w:eastAsia="pl-PL"/>
        </w:rPr>
        <w:t>odpowiednia</w:t>
      </w:r>
      <w:r w:rsidRPr="00273DAA">
        <w:rPr>
          <w:rFonts w:eastAsia="Calibri"/>
          <w:lang w:eastAsia="pl-PL"/>
        </w:rPr>
        <w:t xml:space="preserve"> oznacza, że powinna ona odpowiadać, a więc być równa, wpływowi zmian, o których mowa w art. 142 ust. 5 pkt 1-3 ustawy PZP na koszt wykonywania zamówienia.</w:t>
      </w: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 xml:space="preserve">Wobec powyższego, Zamawiający ma nie tylko obowiązek </w:t>
      </w:r>
      <w:r w:rsidRPr="00273DAA">
        <w:rPr>
          <w:rFonts w:eastAsia="Calibri"/>
          <w:u w:val="single"/>
          <w:lang w:eastAsia="pl-PL"/>
        </w:rPr>
        <w:t>opisania zasad zmian wynagrodzenia</w:t>
      </w:r>
      <w:r w:rsidRPr="00273DAA">
        <w:rPr>
          <w:rFonts w:eastAsia="Calibri"/>
          <w:lang w:eastAsia="pl-PL"/>
        </w:rPr>
        <w:t xml:space="preserve"> w powołanych powyżej okolicznościach, ale wręcz </w:t>
      </w:r>
      <w:r w:rsidRPr="00273DAA">
        <w:rPr>
          <w:rFonts w:eastAsia="Calibri"/>
          <w:u w:val="single"/>
          <w:lang w:eastAsia="pl-PL"/>
        </w:rPr>
        <w:t>dokonać takiej zmiany po ich wejściu w życie</w:t>
      </w:r>
      <w:r w:rsidRPr="00273DAA">
        <w:rPr>
          <w:rFonts w:eastAsia="Calibri"/>
          <w:lang w:eastAsia="pl-PL"/>
        </w:rPr>
        <w:t>, zaś użyty przez ustawodawcę zwrot „</w:t>
      </w:r>
      <w:r w:rsidRPr="00273DAA">
        <w:rPr>
          <w:rFonts w:eastAsia="Calibri"/>
          <w:b/>
          <w:bCs/>
          <w:i/>
          <w:iCs/>
          <w:lang w:eastAsia="pl-PL"/>
        </w:rPr>
        <w:t xml:space="preserve">odpowiednich zmian wysokości </w:t>
      </w:r>
      <w:proofErr w:type="spellStart"/>
      <w:r w:rsidRPr="00273DAA">
        <w:rPr>
          <w:rFonts w:eastAsia="Calibri"/>
          <w:b/>
          <w:bCs/>
          <w:i/>
          <w:iCs/>
          <w:lang w:eastAsia="pl-PL"/>
        </w:rPr>
        <w:t>wynagrodzenia</w:t>
      </w:r>
      <w:r w:rsidRPr="00273DAA">
        <w:rPr>
          <w:rFonts w:eastAsia="Calibri"/>
          <w:b/>
          <w:bCs/>
          <w:lang w:eastAsia="pl-PL"/>
        </w:rPr>
        <w:t>”</w:t>
      </w:r>
      <w:r w:rsidRPr="00273DAA">
        <w:rPr>
          <w:rFonts w:eastAsia="Calibri"/>
          <w:lang w:eastAsia="pl-PL"/>
        </w:rPr>
        <w:t>należy</w:t>
      </w:r>
      <w:proofErr w:type="spellEnd"/>
      <w:r w:rsidRPr="00273DAA">
        <w:rPr>
          <w:rFonts w:eastAsia="Calibri"/>
          <w:lang w:eastAsia="pl-PL"/>
        </w:rPr>
        <w:t xml:space="preserve"> interpretować, jako nakaz podwyższenia wynagrodzenia wykonawcy o kwotę równą kosztom, o jakie w wyniku wprowadzenia zmian, o których mowa w art. 142 ust. 5 pkt 1-3 ustawy PZP, wzrośnie koszt wykonywania zamówienia przez wykonawcę.</w:t>
      </w:r>
    </w:p>
    <w:p w:rsidR="00273DAA" w:rsidRP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</w:p>
    <w:p w:rsidR="00273DAA" w:rsidRDefault="00273DAA" w:rsidP="005725C9">
      <w:pPr>
        <w:suppressAutoHyphens w:val="0"/>
        <w:ind w:left="709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>Nieopisanie zasad „waloryzacyjnych”, bądź też wskazanie jedynie częściowej rekompensaty  zwiększonych kosztów, wynikających ze zmian legislacyjnych stanowi naruszenie przez Zamawiającego art. 142 ust. 5 ustawy PZP i uprawnia Wykonawcę do wniesienia odwołania do Krajowej Izby Odwoławczej.</w:t>
      </w:r>
    </w:p>
    <w:p w:rsidR="00B07C4C" w:rsidRDefault="00B07C4C" w:rsidP="00B07C4C">
      <w:pPr>
        <w:suppressAutoHyphens w:val="0"/>
        <w:ind w:left="360"/>
        <w:jc w:val="both"/>
        <w:rPr>
          <w:rFonts w:ascii="Calibri" w:eastAsia="Calibri" w:hAnsi="Calibri"/>
          <w:b/>
          <w:lang w:eastAsia="pl-PL"/>
        </w:rPr>
      </w:pPr>
    </w:p>
    <w:p w:rsidR="00B07C4C" w:rsidRPr="00AB0840" w:rsidRDefault="00B07C4C" w:rsidP="00730D61">
      <w:pPr>
        <w:suppressAutoHyphens w:val="0"/>
        <w:jc w:val="both"/>
        <w:rPr>
          <w:rFonts w:eastAsia="Calibri"/>
          <w:b/>
          <w:lang w:eastAsia="pl-PL"/>
        </w:rPr>
      </w:pPr>
      <w:r w:rsidRPr="00AB0840">
        <w:rPr>
          <w:rFonts w:eastAsia="Calibri"/>
          <w:b/>
          <w:lang w:eastAsia="pl-PL"/>
        </w:rPr>
        <w:t>Odpowiedź :</w:t>
      </w:r>
    </w:p>
    <w:p w:rsidR="007902E1" w:rsidRDefault="007902E1" w:rsidP="00730D61">
      <w:pPr>
        <w:suppressAutoHyphens w:val="0"/>
        <w:ind w:firstLine="360"/>
        <w:jc w:val="both"/>
      </w:pPr>
      <w:r w:rsidRPr="007902E1">
        <w:rPr>
          <w:rFonts w:eastAsia="Calibri"/>
          <w:lang w:eastAsia="pl-PL"/>
        </w:rPr>
        <w:t xml:space="preserve">Zamawiający dokona stosownych zapisów w SIWZ </w:t>
      </w:r>
      <w:proofErr w:type="spellStart"/>
      <w:r w:rsidRPr="007902E1">
        <w:rPr>
          <w:rFonts w:eastAsia="Calibri"/>
          <w:lang w:eastAsia="pl-PL"/>
        </w:rPr>
        <w:t>uwzględniających</w:t>
      </w:r>
      <w:r w:rsidRPr="007902E1">
        <w:t>postanowienia</w:t>
      </w:r>
      <w:proofErr w:type="spellEnd"/>
      <w:r w:rsidRPr="007902E1">
        <w:t xml:space="preserve"> </w:t>
      </w:r>
      <w:r>
        <w:br/>
        <w:t xml:space="preserve">art. 142 ust. 5 pkt 1-3 ustawy </w:t>
      </w:r>
      <w:proofErr w:type="spellStart"/>
      <w:r>
        <w:t>Pzp</w:t>
      </w:r>
      <w:r w:rsidRPr="007902E1">
        <w:t>o</w:t>
      </w:r>
      <w:proofErr w:type="spellEnd"/>
      <w:r w:rsidRPr="007902E1">
        <w:t xml:space="preserve"> zasadach wprowadzania odpowiednich zmian wysokości wynagrodzenia należnego</w:t>
      </w:r>
      <w:r>
        <w:t xml:space="preserve"> wykonawcy w przypadku zmiany: </w:t>
      </w:r>
    </w:p>
    <w:p w:rsidR="00AD6CBA" w:rsidRDefault="007902E1" w:rsidP="00AD6CBA">
      <w:pPr>
        <w:suppressAutoHyphens w:val="0"/>
        <w:ind w:left="360"/>
      </w:pPr>
      <w:r w:rsidRPr="007902E1">
        <w:t>1) stawki podatku od towarów i usług,</w:t>
      </w:r>
      <w:r w:rsidRPr="007902E1">
        <w:br/>
        <w:t>2) wysokości minimalnego wynagrodzenia za pracę ustalonego na podstawie</w:t>
      </w:r>
      <w:r w:rsidRPr="007902E1">
        <w:rPr>
          <w:b/>
          <w:bCs/>
        </w:rPr>
        <w:t xml:space="preserve"> art. 2</w:t>
      </w:r>
      <w:r w:rsidRPr="007902E1">
        <w:t xml:space="preserve"> ust. </w:t>
      </w:r>
    </w:p>
    <w:p w:rsidR="007902E1" w:rsidRPr="00273DAA" w:rsidRDefault="007902E1" w:rsidP="00AD6CBA">
      <w:pPr>
        <w:suppressAutoHyphens w:val="0"/>
        <w:ind w:left="360"/>
        <w:jc w:val="both"/>
        <w:rPr>
          <w:rFonts w:eastAsia="Calibri"/>
          <w:b/>
          <w:bCs/>
          <w:lang w:eastAsia="pl-PL"/>
        </w:rPr>
      </w:pPr>
      <w:r w:rsidRPr="007902E1">
        <w:t>3–5 ustawy z dnia 10 października 2002 r. o minimalnym wynagrodzeniu za pracę,</w:t>
      </w:r>
      <w:r w:rsidRPr="007902E1">
        <w:br/>
        <w:t>3) zasad podlegania ubezpieczeniom społecznym lub ubezpieczeniu zdrowotnemu lub wysokości stawki składki na ubezpieczenia społeczne lub zdrowotne</w:t>
      </w:r>
      <w:r w:rsidRPr="007902E1">
        <w:br/>
        <w:t>– jeżeli zmiany te będą miały wpływ na koszty wykonania zamówienia przez wykonawcę.</w:t>
      </w:r>
    </w:p>
    <w:p w:rsidR="00273DAA" w:rsidRDefault="00273DAA" w:rsidP="00730D61">
      <w:pPr>
        <w:suppressAutoHyphens w:val="0"/>
        <w:rPr>
          <w:rFonts w:eastAsia="Calibri"/>
          <w:lang w:eastAsia="pl-PL"/>
        </w:rPr>
      </w:pPr>
    </w:p>
    <w:p w:rsidR="00730D61" w:rsidRDefault="00730D61" w:rsidP="00730D61">
      <w:pPr>
        <w:jc w:val="both"/>
        <w:rPr>
          <w:b/>
        </w:rPr>
      </w:pPr>
    </w:p>
    <w:p w:rsidR="00730D61" w:rsidRDefault="00730D61" w:rsidP="00730D61">
      <w:pPr>
        <w:jc w:val="both"/>
        <w:rPr>
          <w:b/>
        </w:rPr>
      </w:pPr>
    </w:p>
    <w:p w:rsidR="00730D61" w:rsidRDefault="00730D61" w:rsidP="00730D61">
      <w:pPr>
        <w:jc w:val="both"/>
        <w:rPr>
          <w:b/>
        </w:rPr>
      </w:pPr>
    </w:p>
    <w:p w:rsidR="00730D61" w:rsidRPr="00354212" w:rsidRDefault="00730D61" w:rsidP="00730D61">
      <w:pPr>
        <w:jc w:val="both"/>
        <w:rPr>
          <w:b/>
        </w:rPr>
      </w:pPr>
      <w:r>
        <w:rPr>
          <w:b/>
        </w:rPr>
        <w:lastRenderedPageBreak/>
        <w:t>Pytanie nr 3</w:t>
      </w:r>
    </w:p>
    <w:p w:rsidR="00730D61" w:rsidRPr="00273DAA" w:rsidRDefault="00730D61" w:rsidP="00730D61">
      <w:pPr>
        <w:suppressAutoHyphens w:val="0"/>
        <w:rPr>
          <w:rFonts w:eastAsia="Calibri"/>
          <w:lang w:eastAsia="pl-PL"/>
        </w:rPr>
      </w:pPr>
    </w:p>
    <w:p w:rsidR="00273DAA" w:rsidRPr="00A800EE" w:rsidRDefault="00273DAA" w:rsidP="00AB0840">
      <w:pPr>
        <w:suppressAutoHyphens w:val="0"/>
        <w:spacing w:after="200"/>
        <w:jc w:val="both"/>
        <w:rPr>
          <w:rFonts w:eastAsia="Calibri"/>
          <w:bCs/>
          <w:lang w:eastAsia="pl-PL"/>
        </w:rPr>
      </w:pPr>
      <w:r w:rsidRPr="00273DAA">
        <w:rPr>
          <w:rFonts w:eastAsia="Calibri"/>
          <w:bCs/>
          <w:lang w:eastAsia="pl-PL"/>
        </w:rPr>
        <w:t>Czy Zamawiający uwzględnił w budżecie przewidzianym na realizację zamówienia środki finansowe niezbędne na pokrycie wszystkich jego kosztów, w tym kosztów pracy, o których mowa w art. 90 ust. 1 pkt. 1 ustawy PZP?</w:t>
      </w:r>
    </w:p>
    <w:p w:rsidR="00273DAA" w:rsidRPr="00273DAA" w:rsidRDefault="00273DAA" w:rsidP="00B72C60">
      <w:pPr>
        <w:suppressAutoHyphens w:val="0"/>
        <w:ind w:left="284"/>
        <w:jc w:val="both"/>
        <w:rPr>
          <w:rFonts w:ascii="Arial" w:eastAsia="Calibri" w:hAnsi="Arial" w:cs="Arial"/>
          <w:lang w:eastAsia="pl-PL"/>
        </w:rPr>
      </w:pPr>
      <w:r w:rsidRPr="00273DAA">
        <w:rPr>
          <w:rFonts w:ascii="Calibri" w:eastAsia="Calibri" w:hAnsi="Calibri"/>
          <w:lang w:eastAsia="pl-PL"/>
        </w:rPr>
        <w:t>Powołany</w:t>
      </w:r>
      <w:r w:rsidR="00B72C60">
        <w:rPr>
          <w:rFonts w:ascii="Calibri" w:eastAsia="Calibri" w:hAnsi="Calibri"/>
          <w:lang w:eastAsia="pl-PL"/>
        </w:rPr>
        <w:t xml:space="preserve"> przepis stanowi bezwzględnie:</w:t>
      </w:r>
    </w:p>
    <w:p w:rsidR="00273DAA" w:rsidRPr="00273DAA" w:rsidRDefault="00273DAA" w:rsidP="00B72C60">
      <w:pPr>
        <w:suppressAutoHyphens w:val="0"/>
        <w:autoSpaceDE w:val="0"/>
        <w:autoSpaceDN w:val="0"/>
        <w:ind w:left="284"/>
        <w:jc w:val="both"/>
        <w:rPr>
          <w:rFonts w:ascii="Calibri" w:eastAsia="Calibri" w:hAnsi="Calibri"/>
          <w:b/>
          <w:bCs/>
          <w:i/>
          <w:iCs/>
          <w:lang w:eastAsia="pl-PL"/>
        </w:rPr>
      </w:pPr>
      <w:r w:rsidRPr="00273DAA">
        <w:rPr>
          <w:rFonts w:ascii="Calibri" w:eastAsia="Calibri" w:hAnsi="Calibri"/>
          <w:b/>
          <w:bCs/>
          <w:i/>
          <w:iCs/>
          <w:lang w:eastAsia="pl-PL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</w:t>
      </w:r>
      <w:r w:rsidR="00B72C60">
        <w:rPr>
          <w:rFonts w:ascii="Calibri" w:eastAsia="Calibri" w:hAnsi="Calibri"/>
          <w:b/>
          <w:bCs/>
          <w:i/>
          <w:iCs/>
          <w:lang w:eastAsia="pl-PL"/>
        </w:rPr>
        <w:br/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>z odrębnych przepisów</w:t>
      </w:r>
      <w:r w:rsidRPr="00273DAA">
        <w:rPr>
          <w:rFonts w:ascii="Calibri" w:eastAsia="Calibri" w:hAnsi="Calibri"/>
          <w:i/>
          <w:iCs/>
          <w:lang w:eastAsia="pl-PL"/>
        </w:rPr>
        <w:t xml:space="preserve">, w szczególności jest niższa o 30% od wartości zamówienia lub średniej arytmetycznej cen wszystkich złożonych ofert, </w:t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 xml:space="preserve">zamawiający zwraca się </w:t>
      </w:r>
      <w:r w:rsidR="00B72C60">
        <w:rPr>
          <w:rFonts w:ascii="Calibri" w:eastAsia="Calibri" w:hAnsi="Calibri"/>
          <w:b/>
          <w:bCs/>
          <w:i/>
          <w:iCs/>
          <w:lang w:eastAsia="pl-PL"/>
        </w:rPr>
        <w:br/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>o udzielenie wyjaśnień, w tym złożenie dowodów, dotyczących elementów oferty mających wpływ na wysokość ceny, w szczególności w zakresie:</w:t>
      </w:r>
    </w:p>
    <w:p w:rsidR="00273DAA" w:rsidRPr="00273DAA" w:rsidRDefault="00273DAA" w:rsidP="00B72C60">
      <w:pPr>
        <w:suppressAutoHyphens w:val="0"/>
        <w:autoSpaceDE w:val="0"/>
        <w:autoSpaceDN w:val="0"/>
        <w:ind w:left="284"/>
        <w:jc w:val="both"/>
        <w:rPr>
          <w:rFonts w:ascii="Calibri" w:eastAsia="Calibri" w:hAnsi="Calibri"/>
          <w:b/>
          <w:bCs/>
          <w:i/>
          <w:iCs/>
          <w:lang w:eastAsia="pl-PL"/>
        </w:rPr>
      </w:pPr>
      <w:r w:rsidRPr="00273DAA">
        <w:rPr>
          <w:rFonts w:ascii="Calibri" w:eastAsia="Calibri" w:hAnsi="Calibri"/>
          <w:i/>
          <w:iCs/>
          <w:lang w:eastAsia="pl-PL"/>
        </w:rPr>
        <w:t xml:space="preserve">1) oszczędności metody wykonania zamówienia, wybranych rozwiązań technicznych, wyjątkowo sprzyjających warunków wykonywania zamówienia dostępnych dla wykonawcy, oryginalności projektu wykonawcy, </w:t>
      </w:r>
      <w:r w:rsidRPr="00273DAA">
        <w:rPr>
          <w:rFonts w:ascii="Calibri" w:eastAsia="Calibri" w:hAnsi="Calibri"/>
          <w:b/>
          <w:bCs/>
          <w:i/>
          <w:iCs/>
          <w:u w:val="single"/>
          <w:lang w:eastAsia="pl-PL"/>
        </w:rPr>
        <w:t xml:space="preserve">kosztów pracy, których wartość przyjęta do ustalenia ceny nie może być niższa od minimalnego wynagrodzenia za </w:t>
      </w:r>
      <w:proofErr w:type="spellStart"/>
      <w:r w:rsidRPr="00273DAA">
        <w:rPr>
          <w:rFonts w:ascii="Calibri" w:eastAsia="Calibri" w:hAnsi="Calibri"/>
          <w:b/>
          <w:bCs/>
          <w:i/>
          <w:iCs/>
          <w:u w:val="single"/>
          <w:lang w:eastAsia="pl-PL"/>
        </w:rPr>
        <w:t>pracę</w:t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>ustalonego</w:t>
      </w:r>
      <w:proofErr w:type="spellEnd"/>
      <w:r w:rsidRPr="00273DAA">
        <w:rPr>
          <w:rFonts w:ascii="Calibri" w:eastAsia="Calibri" w:hAnsi="Calibri"/>
          <w:b/>
          <w:bCs/>
          <w:i/>
          <w:iCs/>
          <w:lang w:eastAsia="pl-PL"/>
        </w:rPr>
        <w:t xml:space="preserve"> na podstawie art. 2 ust. 3–5 ust</w:t>
      </w:r>
      <w:r w:rsidR="00B72C60">
        <w:rPr>
          <w:rFonts w:ascii="Calibri" w:eastAsia="Calibri" w:hAnsi="Calibri"/>
          <w:b/>
          <w:bCs/>
          <w:i/>
          <w:iCs/>
          <w:lang w:eastAsia="pl-PL"/>
        </w:rPr>
        <w:t>awy z dnia 10 października 2002</w:t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 xml:space="preserve">r. </w:t>
      </w:r>
      <w:r w:rsidR="00B72C60">
        <w:rPr>
          <w:rFonts w:ascii="Calibri" w:eastAsia="Calibri" w:hAnsi="Calibri"/>
          <w:b/>
          <w:bCs/>
          <w:i/>
          <w:iCs/>
          <w:lang w:eastAsia="pl-PL"/>
        </w:rPr>
        <w:br/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>o minimalnym wynagrodzeniu za pracę (Dz. U. N</w:t>
      </w:r>
      <w:r w:rsidR="00B72C60">
        <w:rPr>
          <w:rFonts w:ascii="Calibri" w:eastAsia="Calibri" w:hAnsi="Calibri"/>
          <w:b/>
          <w:bCs/>
          <w:i/>
          <w:iCs/>
          <w:lang w:eastAsia="pl-PL"/>
        </w:rPr>
        <w:t xml:space="preserve">r 200, poz. 1679, z </w:t>
      </w:r>
      <w:proofErr w:type="spellStart"/>
      <w:r w:rsidR="00B72C60">
        <w:rPr>
          <w:rFonts w:ascii="Calibri" w:eastAsia="Calibri" w:hAnsi="Calibri"/>
          <w:b/>
          <w:bCs/>
          <w:i/>
          <w:iCs/>
          <w:lang w:eastAsia="pl-PL"/>
        </w:rPr>
        <w:t>późn</w:t>
      </w:r>
      <w:proofErr w:type="spellEnd"/>
      <w:r w:rsidR="00B72C60">
        <w:rPr>
          <w:rFonts w:ascii="Calibri" w:eastAsia="Calibri" w:hAnsi="Calibri"/>
          <w:b/>
          <w:bCs/>
          <w:i/>
          <w:iCs/>
          <w:lang w:eastAsia="pl-PL"/>
        </w:rPr>
        <w:t>. zm.2)</w:t>
      </w:r>
      <w:r w:rsidRPr="00273DAA">
        <w:rPr>
          <w:rFonts w:ascii="Calibri" w:eastAsia="Calibri" w:hAnsi="Calibri"/>
          <w:b/>
          <w:bCs/>
          <w:i/>
          <w:iCs/>
          <w:lang w:eastAsia="pl-PL"/>
        </w:rPr>
        <w:t>;</w:t>
      </w:r>
    </w:p>
    <w:p w:rsidR="00273DAA" w:rsidRPr="00273DAA" w:rsidRDefault="00273DAA" w:rsidP="00273DAA">
      <w:pPr>
        <w:suppressAutoHyphens w:val="0"/>
        <w:ind w:left="709"/>
        <w:rPr>
          <w:rFonts w:ascii="Calibri" w:eastAsia="Calibri" w:hAnsi="Calibri"/>
          <w:lang w:eastAsia="pl-PL"/>
        </w:rPr>
      </w:pPr>
    </w:p>
    <w:p w:rsidR="00482A87" w:rsidRDefault="00273DAA" w:rsidP="00722CE2">
      <w:pPr>
        <w:suppressAutoHyphens w:val="0"/>
        <w:ind w:left="709"/>
        <w:jc w:val="both"/>
        <w:rPr>
          <w:rFonts w:ascii="Calibri" w:eastAsia="Calibri" w:hAnsi="Calibri"/>
          <w:b/>
          <w:bCs/>
          <w:lang w:eastAsia="pl-PL"/>
        </w:rPr>
      </w:pPr>
      <w:r w:rsidRPr="00273DAA">
        <w:rPr>
          <w:rFonts w:ascii="Calibri" w:eastAsia="Calibri" w:hAnsi="Calibri"/>
          <w:lang w:eastAsia="pl-PL"/>
        </w:rPr>
        <w:t xml:space="preserve">W praktyce oznacza to, że po pierwsze każdy Wykonawca powinien kalkulować cenę oferty z uwzględnieniem kosztów pracy nie niższych od minimalnego wynagrodzenia za pracę – bez względu na formę zatrudnienia pracowników (gdyby ustawodawca chciał takiego rozróżnienia dokonać, ustanowiłby wprost taki zapis ustawowy), zaś po drugie - oferta Wykonawcy nie zakładająca kosztów pracy na poziomie minimalnego wynagrodzenia za pracę powinna zostać uznana przez Zamawiającego za zawierającą rażąco niską cenę. Co za tym idzie, </w:t>
      </w:r>
      <w:r w:rsidRPr="00273DAA">
        <w:rPr>
          <w:rFonts w:ascii="Calibri" w:eastAsia="Calibri" w:hAnsi="Calibri"/>
          <w:b/>
          <w:bCs/>
          <w:lang w:eastAsia="pl-PL"/>
        </w:rPr>
        <w:t xml:space="preserve">Zamawiający powinien przewidzieć środki na realizację zamówienia z uwzględnieniem wynagrodzenia dla pracowników na poziomie co najmniej płacy minimalnej.  Brak wystarczających środków wskazywałby bowiem wprost, że Zamawiający nie tylko dopuszcza wybór oferty </w:t>
      </w:r>
      <w:r w:rsidR="00AD6CBA">
        <w:rPr>
          <w:rFonts w:ascii="Calibri" w:eastAsia="Calibri" w:hAnsi="Calibri"/>
          <w:b/>
          <w:bCs/>
          <w:lang w:eastAsia="pl-PL"/>
        </w:rPr>
        <w:br/>
      </w:r>
      <w:r w:rsidRPr="00273DAA">
        <w:rPr>
          <w:rFonts w:ascii="Calibri" w:eastAsia="Calibri" w:hAnsi="Calibri"/>
          <w:b/>
          <w:bCs/>
          <w:lang w:eastAsia="pl-PL"/>
        </w:rPr>
        <w:t xml:space="preserve">z rażąco niską ceną, ale wręcz zamierza wybrać wykonawcę oferującego rażąco niską cenę w rozumieniu art. 90 ust. 1 pkt. 1 ustawy PZP. </w:t>
      </w:r>
    </w:p>
    <w:p w:rsidR="00722CE2" w:rsidRDefault="00722CE2" w:rsidP="00722CE2">
      <w:pPr>
        <w:suppressAutoHyphens w:val="0"/>
        <w:ind w:left="709"/>
        <w:jc w:val="both"/>
        <w:rPr>
          <w:rFonts w:ascii="Calibri" w:eastAsia="Calibri" w:hAnsi="Calibri"/>
          <w:b/>
          <w:bCs/>
          <w:lang w:eastAsia="pl-PL"/>
        </w:rPr>
      </w:pPr>
    </w:p>
    <w:p w:rsidR="00482A87" w:rsidRPr="00AB0840" w:rsidRDefault="00482A87" w:rsidP="00482A87">
      <w:pPr>
        <w:suppressAutoHyphens w:val="0"/>
        <w:spacing w:after="200"/>
        <w:rPr>
          <w:rFonts w:eastAsia="Calibri"/>
          <w:b/>
          <w:bCs/>
          <w:lang w:eastAsia="pl-PL"/>
        </w:rPr>
      </w:pPr>
      <w:r w:rsidRPr="00AB0840">
        <w:rPr>
          <w:rFonts w:eastAsia="Calibri"/>
          <w:b/>
          <w:bCs/>
          <w:lang w:eastAsia="pl-PL"/>
        </w:rPr>
        <w:t>Odpowiedź:</w:t>
      </w:r>
    </w:p>
    <w:p w:rsidR="00273DAA" w:rsidRDefault="00722CE2" w:rsidP="00F50F51">
      <w:pPr>
        <w:suppressAutoHyphens w:val="0"/>
        <w:spacing w:after="200"/>
        <w:ind w:left="142"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Tak.</w:t>
      </w:r>
    </w:p>
    <w:p w:rsidR="00B72C60" w:rsidRDefault="00B72C60" w:rsidP="00B72C60">
      <w:pPr>
        <w:jc w:val="both"/>
        <w:rPr>
          <w:b/>
        </w:rPr>
      </w:pPr>
      <w:r>
        <w:rPr>
          <w:b/>
        </w:rPr>
        <w:t>Pytanie nr 4</w:t>
      </w:r>
    </w:p>
    <w:p w:rsidR="00AB0840" w:rsidRPr="00354212" w:rsidRDefault="00AB0840" w:rsidP="00B72C60">
      <w:pPr>
        <w:jc w:val="both"/>
        <w:rPr>
          <w:b/>
        </w:rPr>
      </w:pPr>
    </w:p>
    <w:p w:rsidR="00273DAA" w:rsidRPr="00273DAA" w:rsidRDefault="00273DAA" w:rsidP="00B72C60">
      <w:pPr>
        <w:suppressAutoHyphens w:val="0"/>
        <w:ind w:left="284" w:firstLine="283"/>
        <w:jc w:val="both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 xml:space="preserve">Zamawiający </w:t>
      </w:r>
      <w:r w:rsidRPr="00273DAA">
        <w:rPr>
          <w:rFonts w:eastAsia="Calibri"/>
          <w:color w:val="000000"/>
          <w:lang w:eastAsia="pl-PL"/>
        </w:rPr>
        <w:t>w rozdziału V pkt. 12  SIWZ   </w:t>
      </w:r>
      <w:r w:rsidRPr="00273DAA">
        <w:rPr>
          <w:rFonts w:eastAsia="Calibri"/>
          <w:lang w:eastAsia="pl-PL"/>
        </w:rPr>
        <w:t>wymaga załączenia dokumentów KRK pracowników , których Wykonawca ma zamiar zatrudnić w obiektach objętych ochroną, wystawione nie wcześniej niż 6 miesięcy przed upływem terminu składania ofert oraz kopiami poświ</w:t>
      </w:r>
      <w:r w:rsidR="00AD6CBA" w:rsidRPr="004F6F21">
        <w:rPr>
          <w:rFonts w:eastAsia="Calibri"/>
          <w:lang w:eastAsia="pl-PL"/>
        </w:rPr>
        <w:t>adczeń bezpieczeństwa z klauzulą</w:t>
      </w:r>
      <w:r w:rsidRPr="00273DAA">
        <w:rPr>
          <w:rFonts w:eastAsia="Calibri"/>
          <w:lang w:eastAsia="pl-PL"/>
        </w:rPr>
        <w:t xml:space="preserve">” zastrzeżone”   - Prosimy o modyfikację zapisów w taki sposób by były one zgodne z obowiązującymi przepisami prawa w tym </w:t>
      </w:r>
      <w:r w:rsidR="004F6F21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 xml:space="preserve">z Rozporządzeniem Prezesa Rady Ministrów z dnia 19 lutego 2013 r. w sprawie rodzajów dokumentów, jakich może żądać zamawiający od Wykonawcy ,oraz form , w jakich te dokumenty mogą być składane. </w:t>
      </w:r>
    </w:p>
    <w:p w:rsidR="00AE0022" w:rsidRDefault="00AE0022" w:rsidP="00273DAA">
      <w:pPr>
        <w:suppressAutoHyphens w:val="0"/>
        <w:rPr>
          <w:rFonts w:ascii="Calibri" w:eastAsia="Calibri" w:hAnsi="Calibri"/>
          <w:b/>
          <w:bCs/>
          <w:lang w:eastAsia="pl-PL"/>
        </w:rPr>
      </w:pPr>
    </w:p>
    <w:p w:rsidR="00722CE2" w:rsidRDefault="00722CE2" w:rsidP="00273DAA">
      <w:pPr>
        <w:suppressAutoHyphens w:val="0"/>
        <w:rPr>
          <w:rFonts w:ascii="Calibri" w:eastAsia="Calibri" w:hAnsi="Calibri"/>
          <w:b/>
          <w:bCs/>
          <w:lang w:eastAsia="pl-PL"/>
        </w:rPr>
      </w:pPr>
    </w:p>
    <w:p w:rsidR="00273DAA" w:rsidRDefault="004F6F21" w:rsidP="00273DAA">
      <w:pPr>
        <w:suppressAutoHyphens w:val="0"/>
        <w:rPr>
          <w:rFonts w:ascii="Calibri" w:eastAsia="Calibri" w:hAnsi="Calibri"/>
          <w:b/>
          <w:bCs/>
          <w:lang w:eastAsia="pl-PL"/>
        </w:rPr>
      </w:pPr>
      <w:r>
        <w:rPr>
          <w:rFonts w:ascii="Calibri" w:eastAsia="Calibri" w:hAnsi="Calibri"/>
          <w:b/>
          <w:bCs/>
          <w:lang w:eastAsia="pl-PL"/>
        </w:rPr>
        <w:lastRenderedPageBreak/>
        <w:t>Odpowiedź:</w:t>
      </w:r>
    </w:p>
    <w:p w:rsidR="00722CE2" w:rsidRDefault="00722CE2" w:rsidP="00273DAA">
      <w:pPr>
        <w:suppressAutoHyphens w:val="0"/>
        <w:rPr>
          <w:rFonts w:ascii="Calibri" w:eastAsia="Calibri" w:hAnsi="Calibri"/>
          <w:b/>
          <w:bCs/>
          <w:lang w:eastAsia="pl-PL"/>
        </w:rPr>
      </w:pPr>
    </w:p>
    <w:p w:rsidR="00B72C60" w:rsidRDefault="004F6F21" w:rsidP="00B72C60">
      <w:pPr>
        <w:suppressAutoHyphens w:val="0"/>
        <w:ind w:firstLine="567"/>
        <w:jc w:val="both"/>
      </w:pPr>
      <w:r>
        <w:t xml:space="preserve">Zamawiający dokona modyfikacji tych zapisów w taki sposób, że wykonawca będzie mógł dostarczyć </w:t>
      </w:r>
      <w:r w:rsidR="00AE0022">
        <w:rPr>
          <w:rFonts w:eastAsia="Calibri"/>
          <w:lang w:eastAsia="pl-PL"/>
        </w:rPr>
        <w:t xml:space="preserve">zaświadczenia o niekaralności </w:t>
      </w:r>
      <w:r w:rsidR="00AE0022" w:rsidRPr="00273DAA">
        <w:rPr>
          <w:rFonts w:eastAsia="Calibri"/>
          <w:lang w:eastAsia="pl-PL"/>
        </w:rPr>
        <w:t>pracowników</w:t>
      </w:r>
      <w:r w:rsidR="00AE0022">
        <w:t xml:space="preserve"> w</w:t>
      </w:r>
      <w:r>
        <w:t xml:space="preserve"> termin</w:t>
      </w:r>
      <w:r w:rsidR="00AE0022">
        <w:t>ie  3</w:t>
      </w:r>
      <w:r>
        <w:t xml:space="preserve"> dni</w:t>
      </w:r>
      <w:r w:rsidR="00AE0022">
        <w:t xml:space="preserve"> od podpisania umowy.</w:t>
      </w:r>
    </w:p>
    <w:p w:rsidR="00B72C60" w:rsidRDefault="00B72C60" w:rsidP="00B72C60">
      <w:pPr>
        <w:suppressAutoHyphens w:val="0"/>
        <w:jc w:val="both"/>
      </w:pPr>
    </w:p>
    <w:p w:rsidR="00B72C60" w:rsidRPr="00354212" w:rsidRDefault="00B72C60" w:rsidP="00B72C60">
      <w:pPr>
        <w:jc w:val="both"/>
        <w:rPr>
          <w:b/>
        </w:rPr>
      </w:pPr>
      <w:r>
        <w:rPr>
          <w:b/>
        </w:rPr>
        <w:t>Pytanie nr 5</w:t>
      </w:r>
    </w:p>
    <w:p w:rsidR="00B72C60" w:rsidRPr="00273DAA" w:rsidRDefault="00B72C60" w:rsidP="00B72C60">
      <w:pPr>
        <w:suppressAutoHyphens w:val="0"/>
        <w:jc w:val="both"/>
      </w:pPr>
    </w:p>
    <w:p w:rsidR="00273DAA" w:rsidRPr="00273DAA" w:rsidRDefault="00273DAA" w:rsidP="00273DAA">
      <w:pPr>
        <w:suppressAutoHyphens w:val="0"/>
        <w:jc w:val="both"/>
        <w:rPr>
          <w:rFonts w:eastAsia="Calibri"/>
          <w:bCs/>
          <w:lang w:eastAsia="pl-PL"/>
        </w:rPr>
      </w:pPr>
      <w:r w:rsidRPr="00273DAA">
        <w:rPr>
          <w:rFonts w:eastAsia="Calibri"/>
          <w:bCs/>
          <w:color w:val="000000"/>
          <w:lang w:eastAsia="pl-PL"/>
        </w:rPr>
        <w:t xml:space="preserve">W przypadku braku możliwości wykonania przedmiotu zamówienia przez osoby wskazane </w:t>
      </w:r>
      <w:r w:rsidR="00B72C60">
        <w:rPr>
          <w:rFonts w:eastAsia="Calibri"/>
          <w:bCs/>
          <w:color w:val="000000"/>
          <w:lang w:eastAsia="pl-PL"/>
        </w:rPr>
        <w:br/>
      </w:r>
      <w:r w:rsidRPr="00273DAA">
        <w:rPr>
          <w:rFonts w:eastAsia="Calibri"/>
          <w:bCs/>
          <w:color w:val="000000"/>
          <w:lang w:eastAsia="pl-PL"/>
        </w:rPr>
        <w:t xml:space="preserve">w wykazie osób czy Zamawiający dopuszcza zmianę/ aktualizację bieżącą wykazu osób na osoby posiadające co najmniej takie same kwalifikacje jak te, które zostały wskazane </w:t>
      </w:r>
      <w:r w:rsidR="00B72C60">
        <w:rPr>
          <w:rFonts w:eastAsia="Calibri"/>
          <w:bCs/>
          <w:color w:val="000000"/>
          <w:lang w:eastAsia="pl-PL"/>
        </w:rPr>
        <w:br/>
      </w:r>
      <w:r w:rsidRPr="00273DAA">
        <w:rPr>
          <w:rFonts w:eastAsia="Calibri"/>
          <w:bCs/>
          <w:color w:val="000000"/>
          <w:lang w:eastAsia="pl-PL"/>
        </w:rPr>
        <w:t>w ofercie?</w:t>
      </w:r>
    </w:p>
    <w:p w:rsidR="00273DAA" w:rsidRPr="00273DAA" w:rsidRDefault="00273DAA" w:rsidP="00273DAA">
      <w:pPr>
        <w:suppressAutoHyphens w:val="0"/>
        <w:jc w:val="both"/>
        <w:rPr>
          <w:rFonts w:eastAsia="Calibri"/>
          <w:b/>
          <w:bCs/>
          <w:lang w:eastAsia="pl-PL"/>
        </w:rPr>
      </w:pPr>
      <w:r w:rsidRPr="00273DAA">
        <w:rPr>
          <w:rFonts w:eastAsia="Calibri"/>
          <w:color w:val="000000"/>
          <w:lang w:eastAsia="pl-PL"/>
        </w:rPr>
        <w:t>B</w:t>
      </w:r>
      <w:r w:rsidRPr="00273DAA">
        <w:rPr>
          <w:rFonts w:eastAsia="Calibri"/>
          <w:lang w:eastAsia="pl-PL"/>
        </w:rPr>
        <w:t xml:space="preserve">rak zgody za powyższy zapis faworyzuje podmiot obecnie świadczący usługę na rzecz Zamawiającego, gdyż – biorąc pod uwagę duży wskaźnik rotacji pracowników wykonujących usługi ochrony – podmiot ten bez specjalnego starania oraz zabiegów, związanych np. </w:t>
      </w:r>
      <w:r w:rsidR="00B72C6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 xml:space="preserve">z rekrutowaniem pracowników, jest w stanie wskazać w ofercie konkretne osoby z imienia </w:t>
      </w:r>
      <w:r w:rsidR="00B72C6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 xml:space="preserve">i nazwiska, które będą realizować usługę (będą to po prostu pracownicy Wykonawcy świadczący obecnie tą usługę na rzecz Zamawiającego).  </w:t>
      </w:r>
      <w:r w:rsidRPr="00273DAA">
        <w:rPr>
          <w:rFonts w:eastAsia="Calibri"/>
          <w:b/>
          <w:bCs/>
          <w:lang w:eastAsia="pl-PL"/>
        </w:rPr>
        <w:t xml:space="preserve">Takie żądanie nie tylko narusza art. 7 ust. 1 ustawy PZP, ale  jest też nieuprawnione w świetle 22 ust. 1 pkt. 3 </w:t>
      </w:r>
      <w:r w:rsidR="00B72C60">
        <w:rPr>
          <w:rFonts w:eastAsia="Calibri"/>
          <w:b/>
          <w:bCs/>
          <w:lang w:eastAsia="pl-PL"/>
        </w:rPr>
        <w:br/>
      </w:r>
      <w:r w:rsidRPr="00273DAA">
        <w:rPr>
          <w:rFonts w:eastAsia="Calibri"/>
          <w:b/>
          <w:bCs/>
          <w:lang w:eastAsia="pl-PL"/>
        </w:rPr>
        <w:t xml:space="preserve">i dominującego orzecznictwa w tym zakresie. </w:t>
      </w:r>
    </w:p>
    <w:p w:rsidR="00273DAA" w:rsidRPr="00273DAA" w:rsidRDefault="00273DAA" w:rsidP="00273DAA">
      <w:pPr>
        <w:suppressAutoHyphens w:val="0"/>
        <w:jc w:val="both"/>
        <w:rPr>
          <w:rFonts w:eastAsia="Calibri"/>
          <w:lang w:eastAsia="pl-PL"/>
        </w:rPr>
      </w:pPr>
      <w:r w:rsidRPr="00273DAA">
        <w:rPr>
          <w:rFonts w:eastAsia="Calibri"/>
          <w:b/>
          <w:bCs/>
          <w:u w:val="single"/>
          <w:lang w:eastAsia="pl-PL"/>
        </w:rPr>
        <w:t>„</w:t>
      </w:r>
      <w:r w:rsidRPr="00273DAA">
        <w:rPr>
          <w:rFonts w:eastAsia="Calibri"/>
          <w:u w:val="single"/>
          <w:lang w:eastAsia="pl-PL"/>
        </w:rPr>
        <w:t xml:space="preserve">Wykaz osób” jest dokumentem potwierdzającym spełnienie warunku udziału </w:t>
      </w:r>
      <w:r w:rsidR="00B72C60">
        <w:rPr>
          <w:rFonts w:eastAsia="Calibri"/>
          <w:u w:val="single"/>
          <w:lang w:eastAsia="pl-PL"/>
        </w:rPr>
        <w:br/>
      </w:r>
      <w:r w:rsidRPr="00273DAA">
        <w:rPr>
          <w:rFonts w:eastAsia="Calibri"/>
          <w:u w:val="single"/>
          <w:lang w:eastAsia="pl-PL"/>
        </w:rPr>
        <w:t xml:space="preserve">w postępowaniu </w:t>
      </w:r>
      <w:r w:rsidRPr="00273DAA">
        <w:rPr>
          <w:rFonts w:eastAsia="Calibri"/>
          <w:lang w:eastAsia="pl-PL"/>
        </w:rPr>
        <w:t xml:space="preserve">dot. dysponowania osobami o określonych uprawnieniach, należy więc go badać w kontekście posiadanych przez Wykonawcę zasobów na dzień składania wniosków lub ofert. Dla Zamawiającego bowiem istotne jest dysponowanie osobami posiadającymi określone uprawnienia, a nie dysponowanie </w:t>
      </w:r>
      <w:r w:rsidRPr="00273DAA">
        <w:rPr>
          <w:rFonts w:eastAsia="Calibri"/>
          <w:u w:val="single"/>
          <w:lang w:eastAsia="pl-PL"/>
        </w:rPr>
        <w:t xml:space="preserve">konkretnymi </w:t>
      </w:r>
      <w:r w:rsidRPr="00273DAA">
        <w:rPr>
          <w:rFonts w:eastAsia="Calibri"/>
          <w:lang w:eastAsia="pl-PL"/>
        </w:rPr>
        <w:t xml:space="preserve">osobami.  Takie stanowisko zostało wyrażone w wyroku Krajowej Izby Odwoławczej nr </w:t>
      </w:r>
      <w:r w:rsidRPr="00273DAA">
        <w:rPr>
          <w:rFonts w:eastAsia="Calibri"/>
          <w:b/>
          <w:bCs/>
          <w:lang w:eastAsia="pl-PL"/>
        </w:rPr>
        <w:t xml:space="preserve">KIO/UZP 485/09 </w:t>
      </w:r>
      <w:r w:rsidRPr="00273DAA">
        <w:rPr>
          <w:rFonts w:eastAsia="Calibri"/>
          <w:lang w:eastAsia="pl-PL"/>
        </w:rPr>
        <w:t>z dnia 29 kwietnia 2009 r. Izba wyraźnie stwierdziła, że mimo, iż rozporządzenie w sprawie rodzajów dokumentów mówi o wykazie osób którymi dysponuje lub będzie dysponował wykonawca</w:t>
      </w:r>
      <w:r w:rsidR="00B72C6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 xml:space="preserve"> i które będą uczestniczyć w wykonywaniu zamówienia, to jednak w zakresie, w którym mówi o uczestniczeniu osób posiadających określone uprawnienia w wykonywaniu zamówienia, wykracza poza upoważnienie ustawowe - </w:t>
      </w:r>
      <w:r w:rsidRPr="00273DAA">
        <w:rPr>
          <w:rFonts w:eastAsia="Calibri"/>
          <w:u w:val="single"/>
          <w:lang w:eastAsia="pl-PL"/>
        </w:rPr>
        <w:t xml:space="preserve">art. 22 ust. 1 pkt 2 </w:t>
      </w:r>
      <w:proofErr w:type="spellStart"/>
      <w:r w:rsidRPr="00273DAA">
        <w:rPr>
          <w:rFonts w:eastAsia="Calibri"/>
          <w:u w:val="single"/>
          <w:lang w:eastAsia="pl-PL"/>
        </w:rPr>
        <w:t>p.z.p</w:t>
      </w:r>
      <w:proofErr w:type="spellEnd"/>
      <w:r w:rsidRPr="00273DAA">
        <w:rPr>
          <w:rFonts w:eastAsia="Calibri"/>
          <w:u w:val="single"/>
          <w:lang w:eastAsia="pl-PL"/>
        </w:rPr>
        <w:t>. mówi wyłącznie o "potencjale" (warunek udziału w postępowaniu),natomiast rozporządzenie wchodzi już w fazę wykonywania przedmiotu zamówienia (treść oferty).</w:t>
      </w:r>
      <w:r w:rsidRPr="00273DAA">
        <w:rPr>
          <w:rFonts w:eastAsia="Calibri"/>
          <w:lang w:eastAsia="pl-PL"/>
        </w:rPr>
        <w:t xml:space="preserve"> Wobec powyższego przepis rozporządzenia dot. wykazu osób powinno się odczytywać wyłącznie w granicach upoważnienia ustawowego. Interpretacja ta pozostaje nadal aktualna – pomimo zastąpienia obowiązującego w dawnym stanie prawnym rozporządzenia –nowym aktem, gdyż de facto </w:t>
      </w:r>
      <w:r w:rsidR="00B72C6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>w zakresie „wykazu osób” nic się nie zmieniło.</w:t>
      </w:r>
    </w:p>
    <w:p w:rsidR="00273DAA" w:rsidRPr="00B72C60" w:rsidRDefault="00273DAA" w:rsidP="00273DAA">
      <w:pPr>
        <w:suppressAutoHyphens w:val="0"/>
        <w:rPr>
          <w:rFonts w:eastAsia="Calibri"/>
          <w:lang w:eastAsia="pl-PL"/>
        </w:rPr>
      </w:pPr>
      <w:r w:rsidRPr="00273DAA">
        <w:rPr>
          <w:rFonts w:eastAsia="Calibri"/>
          <w:lang w:eastAsia="pl-PL"/>
        </w:rPr>
        <w:t xml:space="preserve">Takie stanowisko potwierdza również wyrok Krajowej Izby Odwoławczej nr  </w:t>
      </w:r>
      <w:r w:rsidRPr="00273DAA">
        <w:rPr>
          <w:rFonts w:eastAsia="Calibri"/>
          <w:b/>
          <w:bCs/>
          <w:lang w:eastAsia="pl-PL"/>
        </w:rPr>
        <w:t>KIO 1825/12</w:t>
      </w:r>
      <w:r w:rsidR="00AB084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 xml:space="preserve">z dnia 14 września 2012 r, w którym Izba uznała za nieuprawnione rozumowanie, że zmiana „Wykazu osób, które będą uczestniczyć w realizacji zamówienia” stanowi zmianę treści oferty, o której mowa w art. 87 ust. 1. Ustawy PZP. Oznacza to w istocie, że zmiana taka – po złożeniu oferty, a więc zarówno na etapie jej badania, jak też na etapie podpisania umowy, </w:t>
      </w:r>
      <w:r w:rsidR="00AB0840">
        <w:rPr>
          <w:rFonts w:eastAsia="Calibri"/>
          <w:lang w:eastAsia="pl-PL"/>
        </w:rPr>
        <w:br/>
      </w:r>
      <w:r w:rsidRPr="00273DAA">
        <w:rPr>
          <w:rFonts w:eastAsia="Calibri"/>
          <w:lang w:eastAsia="pl-PL"/>
        </w:rPr>
        <w:t>a potem jej realizacji – jest dopuszczalna. Bezspornym pozostaje oczywiście fakt, że zarówno osoby wykazane jako potencjał w składanej ofercie, jak i osoby realizujące zamówienie publiczne, muszą posiadać kwalifikacje i uprawnienia wymagane przez Zamawiającego na etapie składania ofert.</w:t>
      </w:r>
    </w:p>
    <w:p w:rsidR="00AE0022" w:rsidRPr="00273DAA" w:rsidRDefault="00AE0022" w:rsidP="00273DAA">
      <w:pPr>
        <w:suppressAutoHyphens w:val="0"/>
        <w:rPr>
          <w:rFonts w:eastAsia="Calibri"/>
          <w:lang w:eastAsia="pl-PL"/>
        </w:rPr>
      </w:pPr>
    </w:p>
    <w:p w:rsidR="00AB0840" w:rsidRDefault="00AB0840" w:rsidP="00273DAA">
      <w:pPr>
        <w:suppressAutoHyphens w:val="0"/>
        <w:rPr>
          <w:rFonts w:eastAsia="Calibri"/>
          <w:b/>
          <w:lang w:eastAsia="pl-PL"/>
        </w:rPr>
      </w:pPr>
    </w:p>
    <w:p w:rsidR="00722CE2" w:rsidRDefault="00722CE2" w:rsidP="00273DAA">
      <w:pPr>
        <w:suppressAutoHyphens w:val="0"/>
        <w:rPr>
          <w:rFonts w:eastAsia="Calibri"/>
          <w:b/>
          <w:lang w:eastAsia="pl-PL"/>
        </w:rPr>
      </w:pPr>
    </w:p>
    <w:p w:rsidR="00722CE2" w:rsidRDefault="00722CE2" w:rsidP="00273DAA">
      <w:pPr>
        <w:suppressAutoHyphens w:val="0"/>
        <w:rPr>
          <w:rFonts w:eastAsia="Calibri"/>
          <w:b/>
          <w:lang w:eastAsia="pl-PL"/>
        </w:rPr>
      </w:pPr>
    </w:p>
    <w:p w:rsidR="00AB0840" w:rsidRDefault="00AB0840" w:rsidP="00273DAA">
      <w:pPr>
        <w:suppressAutoHyphens w:val="0"/>
        <w:rPr>
          <w:rFonts w:eastAsia="Calibri"/>
          <w:b/>
          <w:lang w:eastAsia="pl-PL"/>
        </w:rPr>
      </w:pPr>
    </w:p>
    <w:p w:rsidR="00273DAA" w:rsidRDefault="00AE0022" w:rsidP="00273DAA">
      <w:pPr>
        <w:suppressAutoHyphens w:val="0"/>
        <w:rPr>
          <w:rFonts w:eastAsia="Calibri"/>
          <w:b/>
          <w:lang w:eastAsia="pl-PL"/>
        </w:rPr>
      </w:pPr>
      <w:r w:rsidRPr="00AE0022">
        <w:rPr>
          <w:rFonts w:eastAsia="Calibri"/>
          <w:b/>
          <w:lang w:eastAsia="pl-PL"/>
        </w:rPr>
        <w:lastRenderedPageBreak/>
        <w:t xml:space="preserve">Odpowiedź: </w:t>
      </w:r>
    </w:p>
    <w:p w:rsidR="00AB0840" w:rsidRDefault="00AB0840" w:rsidP="00273DAA">
      <w:pPr>
        <w:suppressAutoHyphens w:val="0"/>
        <w:rPr>
          <w:rFonts w:eastAsia="Calibri"/>
          <w:b/>
          <w:lang w:eastAsia="pl-PL"/>
        </w:rPr>
      </w:pPr>
    </w:p>
    <w:p w:rsidR="00AE0022" w:rsidRPr="00273DAA" w:rsidRDefault="00AE0022" w:rsidP="00AE0022">
      <w:pPr>
        <w:suppressAutoHyphens w:val="0"/>
        <w:jc w:val="both"/>
        <w:rPr>
          <w:rFonts w:eastAsia="Calibri"/>
          <w:bCs/>
          <w:lang w:eastAsia="pl-PL"/>
        </w:rPr>
      </w:pPr>
      <w:r w:rsidRPr="00EE279B">
        <w:rPr>
          <w:rFonts w:eastAsia="Calibri"/>
          <w:lang w:eastAsia="pl-PL"/>
        </w:rPr>
        <w:t xml:space="preserve">Tak, </w:t>
      </w:r>
      <w:r w:rsidRPr="00EE279B">
        <w:rPr>
          <w:rFonts w:eastAsia="Calibri"/>
          <w:bCs/>
          <w:color w:val="000000"/>
          <w:lang w:eastAsia="pl-PL"/>
        </w:rPr>
        <w:t>w</w:t>
      </w:r>
      <w:r w:rsidRPr="00273DAA">
        <w:rPr>
          <w:rFonts w:eastAsia="Calibri"/>
          <w:bCs/>
          <w:color w:val="000000"/>
          <w:lang w:eastAsia="pl-PL"/>
        </w:rPr>
        <w:t xml:space="preserve"> przypadku braku możliwości wykonania przedmiotu zamówienia przez osoby wskazane w wykazie osób </w:t>
      </w:r>
      <w:r w:rsidR="00EE279B" w:rsidRPr="00EE279B">
        <w:rPr>
          <w:rFonts w:eastAsia="Calibri"/>
          <w:bCs/>
          <w:color w:val="000000"/>
          <w:lang w:eastAsia="pl-PL"/>
        </w:rPr>
        <w:t xml:space="preserve">dołączonym do oferty </w:t>
      </w:r>
      <w:r w:rsidRPr="00273DAA">
        <w:rPr>
          <w:rFonts w:eastAsia="Calibri"/>
          <w:bCs/>
          <w:color w:val="000000"/>
          <w:lang w:eastAsia="pl-PL"/>
        </w:rPr>
        <w:t>Zamawiający dopuszcza zmianę</w:t>
      </w:r>
      <w:r w:rsidR="00EE279B" w:rsidRPr="00EE279B">
        <w:rPr>
          <w:rFonts w:eastAsia="Calibri"/>
          <w:bCs/>
          <w:color w:val="000000"/>
          <w:lang w:eastAsia="pl-PL"/>
        </w:rPr>
        <w:t xml:space="preserve"> w wykazie tych osób</w:t>
      </w:r>
      <w:r w:rsidR="00EE279B">
        <w:rPr>
          <w:rFonts w:eastAsia="Calibri"/>
          <w:bCs/>
          <w:color w:val="000000"/>
          <w:lang w:eastAsia="pl-PL"/>
        </w:rPr>
        <w:t>,</w:t>
      </w:r>
      <w:r w:rsidR="00EE279B" w:rsidRPr="00EE279B">
        <w:rPr>
          <w:rFonts w:eastAsia="Calibri"/>
          <w:bCs/>
          <w:color w:val="000000"/>
          <w:lang w:eastAsia="pl-PL"/>
        </w:rPr>
        <w:t xml:space="preserve"> ale wyłącznie </w:t>
      </w:r>
      <w:r w:rsidRPr="00273DAA">
        <w:rPr>
          <w:rFonts w:eastAsia="Calibri"/>
          <w:bCs/>
          <w:color w:val="000000"/>
          <w:lang w:eastAsia="pl-PL"/>
        </w:rPr>
        <w:t xml:space="preserve">na osoby posiadające co najmniej takie same kwalifikacje jak </w:t>
      </w:r>
      <w:r w:rsidR="00722CE2">
        <w:rPr>
          <w:rFonts w:eastAsia="Calibri"/>
          <w:bCs/>
          <w:color w:val="000000"/>
          <w:lang w:eastAsia="pl-PL"/>
        </w:rPr>
        <w:t xml:space="preserve"> wykazane</w:t>
      </w:r>
      <w:r w:rsidR="00EE279B" w:rsidRPr="00EE279B">
        <w:rPr>
          <w:rFonts w:eastAsia="Calibri"/>
          <w:bCs/>
          <w:color w:val="000000"/>
          <w:lang w:eastAsia="pl-PL"/>
        </w:rPr>
        <w:t xml:space="preserve"> w ofercie</w:t>
      </w:r>
      <w:r w:rsidR="00722CE2">
        <w:rPr>
          <w:rFonts w:eastAsia="Calibri"/>
          <w:bCs/>
          <w:color w:val="000000"/>
          <w:lang w:eastAsia="pl-PL"/>
        </w:rPr>
        <w:t xml:space="preserve"> i za zgodą Zamawiającego.</w:t>
      </w:r>
    </w:p>
    <w:p w:rsidR="00B72C60" w:rsidRDefault="00B72C60" w:rsidP="00B72C60">
      <w:pPr>
        <w:jc w:val="both"/>
        <w:rPr>
          <w:b/>
        </w:rPr>
      </w:pPr>
    </w:p>
    <w:p w:rsidR="00B72C60" w:rsidRPr="00354212" w:rsidRDefault="00B72C60" w:rsidP="00B72C60">
      <w:pPr>
        <w:jc w:val="both"/>
        <w:rPr>
          <w:b/>
        </w:rPr>
      </w:pPr>
      <w:r>
        <w:rPr>
          <w:b/>
        </w:rPr>
        <w:t>Pytanie nr 6</w:t>
      </w:r>
    </w:p>
    <w:p w:rsidR="00AE0022" w:rsidRPr="00273DAA" w:rsidRDefault="00AE0022" w:rsidP="00273DAA">
      <w:pPr>
        <w:suppressAutoHyphens w:val="0"/>
        <w:rPr>
          <w:rFonts w:eastAsia="Calibri"/>
          <w:b/>
          <w:lang w:eastAsia="pl-PL"/>
        </w:rPr>
      </w:pPr>
    </w:p>
    <w:p w:rsidR="00273DAA" w:rsidRDefault="00273DAA" w:rsidP="00EE279B">
      <w:pPr>
        <w:suppressAutoHyphens w:val="0"/>
        <w:autoSpaceDE w:val="0"/>
        <w:autoSpaceDN w:val="0"/>
        <w:ind w:left="1"/>
        <w:jc w:val="both"/>
        <w:rPr>
          <w:rFonts w:eastAsia="Calibri"/>
          <w:lang w:eastAsia="pl-PL"/>
        </w:rPr>
      </w:pPr>
      <w:r w:rsidRPr="00273DAA">
        <w:rPr>
          <w:rFonts w:eastAsia="Calibri"/>
          <w:i/>
          <w:iCs/>
          <w:lang w:eastAsia="pl-PL"/>
        </w:rPr>
        <w:t xml:space="preserve">Zamawiający w rozdziale VIII  SIWZ opis kryteriów, którymi będzie kierowa się przy wyborze oferty wraz z podaniem znaczenia tych kryteriów i sposób oceny ofert dla zdania nr 1 określa kryterium 100 % cena- </w:t>
      </w:r>
      <w:r w:rsidRPr="00273DAA">
        <w:rPr>
          <w:rFonts w:eastAsia="Calibri"/>
          <w:lang w:eastAsia="pl-PL"/>
        </w:rPr>
        <w:t>Wykonawca zwraca uwagę, iż w Dzienniku Ustaw 18 września 2014r. pod poz. 1232 została opublikowana ustawa z dnia 29 sierpnia 2014 o zmianie ustawy – Prawo zamówień publicznych. Przedmiotowa ustawa weszła w życie 19 października 2014 i warto w tym kontekście zwrócić uwagę na znowelizowany art. 91 ustawy gdzie ponadto ust 2a zapisano</w:t>
      </w:r>
      <w:r w:rsidRPr="00273DAA">
        <w:rPr>
          <w:rFonts w:eastAsia="Calibri"/>
          <w:u w:val="single"/>
          <w:lang w:eastAsia="pl-PL"/>
        </w:rPr>
        <w:t>: Kryterium ceny może być zastosowane jako jedyne kryterium oceny ofert, jeżeli przedmiot zamówienia jest powszechnie dostępny oraz ma ustalone standardy jakościowe.</w:t>
      </w:r>
      <w:r w:rsidRPr="00273DAA">
        <w:rPr>
          <w:rFonts w:eastAsia="Calibri"/>
          <w:lang w:eastAsia="pl-PL"/>
        </w:rPr>
        <w:t xml:space="preserve"> Należy więc uznać, że stosowanie kryterium ceny jako jedynego będzie możliwe tylko dla najprostszych zamówień. W odniesieniu do specyfiki przedmiotu zamówienia  tj. Usługa ochrony fizycznej nie należą do prostych dlatego wg Wykonawcy Zamawiający powinien zastosować </w:t>
      </w:r>
      <w:proofErr w:type="spellStart"/>
      <w:r w:rsidRPr="00273DAA">
        <w:rPr>
          <w:rFonts w:eastAsia="Calibri"/>
          <w:lang w:eastAsia="pl-PL"/>
        </w:rPr>
        <w:t>pozacenowe</w:t>
      </w:r>
      <w:proofErr w:type="spellEnd"/>
      <w:r w:rsidRPr="00273DAA">
        <w:rPr>
          <w:rFonts w:eastAsia="Calibri"/>
          <w:lang w:eastAsia="pl-PL"/>
        </w:rPr>
        <w:t xml:space="preserve"> kryteria oceny ofert.</w:t>
      </w:r>
    </w:p>
    <w:p w:rsidR="00EE279B" w:rsidRDefault="00EE279B" w:rsidP="00EE279B">
      <w:pPr>
        <w:suppressAutoHyphens w:val="0"/>
        <w:autoSpaceDE w:val="0"/>
        <w:autoSpaceDN w:val="0"/>
        <w:ind w:left="1"/>
        <w:jc w:val="both"/>
        <w:rPr>
          <w:rFonts w:eastAsia="Calibri"/>
          <w:lang w:eastAsia="pl-PL"/>
        </w:rPr>
      </w:pPr>
    </w:p>
    <w:p w:rsidR="00B72C60" w:rsidRDefault="00B72C60" w:rsidP="00EE279B">
      <w:pPr>
        <w:suppressAutoHyphens w:val="0"/>
        <w:autoSpaceDE w:val="0"/>
        <w:autoSpaceDN w:val="0"/>
        <w:ind w:left="1"/>
        <w:jc w:val="both"/>
        <w:rPr>
          <w:rFonts w:eastAsia="Calibri"/>
          <w:lang w:eastAsia="pl-PL"/>
        </w:rPr>
      </w:pPr>
    </w:p>
    <w:p w:rsidR="00EE279B" w:rsidRDefault="00EE279B" w:rsidP="00EE279B">
      <w:pPr>
        <w:suppressAutoHyphens w:val="0"/>
        <w:rPr>
          <w:rFonts w:eastAsia="Calibri"/>
          <w:b/>
          <w:lang w:eastAsia="pl-PL"/>
        </w:rPr>
      </w:pPr>
      <w:r w:rsidRPr="00AE0022">
        <w:rPr>
          <w:rFonts w:eastAsia="Calibri"/>
          <w:b/>
          <w:lang w:eastAsia="pl-PL"/>
        </w:rPr>
        <w:t xml:space="preserve">Odpowiedź: </w:t>
      </w:r>
    </w:p>
    <w:p w:rsidR="00EE279B" w:rsidRDefault="00EE279B" w:rsidP="00EE279B">
      <w:pPr>
        <w:suppressAutoHyphens w:val="0"/>
        <w:autoSpaceDE w:val="0"/>
        <w:autoSpaceDN w:val="0"/>
        <w:ind w:left="1"/>
        <w:jc w:val="both"/>
        <w:rPr>
          <w:rFonts w:eastAsia="Calibri"/>
          <w:lang w:eastAsia="pl-PL"/>
        </w:rPr>
      </w:pPr>
    </w:p>
    <w:p w:rsidR="00EE279B" w:rsidRPr="00273DAA" w:rsidRDefault="00EE279B" w:rsidP="005C7CDF">
      <w:pPr>
        <w:suppressAutoHyphens w:val="0"/>
        <w:autoSpaceDE w:val="0"/>
        <w:autoSpaceDN w:val="0"/>
        <w:ind w:left="1" w:firstLine="566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Zamawiający, dokona zmiany w SIWZ </w:t>
      </w:r>
      <w:r w:rsidR="005C7CDF">
        <w:rPr>
          <w:rFonts w:eastAsia="Calibri"/>
          <w:lang w:eastAsia="pl-PL"/>
        </w:rPr>
        <w:t>poprzez wprowadzenie kolejnego kryterium</w:t>
      </w:r>
      <w:r w:rsidR="00B72C60">
        <w:rPr>
          <w:rFonts w:eastAsia="Calibri"/>
          <w:lang w:eastAsia="pl-PL"/>
        </w:rPr>
        <w:t xml:space="preserve"> oceny ofert</w:t>
      </w:r>
      <w:r w:rsidR="005C7CDF">
        <w:rPr>
          <w:rFonts w:eastAsia="Calibri"/>
          <w:lang w:eastAsia="pl-PL"/>
        </w:rPr>
        <w:t>.</w:t>
      </w:r>
    </w:p>
    <w:p w:rsidR="00273DAA" w:rsidRPr="00273DAA" w:rsidRDefault="00273DAA" w:rsidP="00273DAA">
      <w:pPr>
        <w:suppressAutoHyphens w:val="0"/>
        <w:autoSpaceDE w:val="0"/>
        <w:autoSpaceDN w:val="0"/>
        <w:ind w:left="1"/>
        <w:rPr>
          <w:rFonts w:ascii="Calibri" w:eastAsia="Calibri" w:hAnsi="Calibri"/>
          <w:lang w:eastAsia="pl-PL"/>
        </w:rPr>
      </w:pPr>
    </w:p>
    <w:p w:rsidR="000A62B9" w:rsidRDefault="000A62B9" w:rsidP="006A4780">
      <w:pPr>
        <w:spacing w:line="360" w:lineRule="auto"/>
        <w:rPr>
          <w:rFonts w:eastAsia="Calibri"/>
          <w:lang w:eastAsia="pl-PL"/>
        </w:rPr>
      </w:pPr>
    </w:p>
    <w:p w:rsidR="00AD0C2B" w:rsidRDefault="00AD0C2B" w:rsidP="006A4780">
      <w:pPr>
        <w:spacing w:line="360" w:lineRule="auto"/>
        <w:rPr>
          <w:rFonts w:eastAsia="Calibri"/>
          <w:lang w:eastAsia="pl-PL"/>
        </w:rPr>
      </w:pPr>
    </w:p>
    <w:p w:rsidR="00EC0AEC" w:rsidRPr="00EC0AEC" w:rsidRDefault="006A4780" w:rsidP="00EC0AEC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EC0AEC" w:rsidRPr="00EC0AEC">
        <w:rPr>
          <w:lang w:eastAsia="en-US"/>
        </w:rPr>
        <w:tab/>
        <w:t>Kierownik Zamawiającego:</w:t>
      </w:r>
    </w:p>
    <w:p w:rsidR="00EC0AEC" w:rsidRPr="00EC0AEC" w:rsidRDefault="00EC0AEC" w:rsidP="00EC0AEC">
      <w:pPr>
        <w:spacing w:line="360" w:lineRule="auto"/>
        <w:rPr>
          <w:i/>
          <w:lang w:eastAsia="en-US"/>
        </w:rPr>
      </w:pP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</w:r>
      <w:r w:rsidRPr="00EC0AEC">
        <w:rPr>
          <w:lang w:eastAsia="en-US"/>
        </w:rPr>
        <w:tab/>
        <w:t xml:space="preserve">       </w:t>
      </w:r>
      <w:r w:rsidRPr="00EC0AEC">
        <w:rPr>
          <w:i/>
          <w:lang w:eastAsia="en-US"/>
        </w:rPr>
        <w:t>Tomasz Sołtysik</w:t>
      </w:r>
    </w:p>
    <w:p w:rsidR="006A4780" w:rsidRDefault="006A4780" w:rsidP="006A4780">
      <w:pPr>
        <w:spacing w:line="360" w:lineRule="auto"/>
        <w:rPr>
          <w:lang w:eastAsia="en-US"/>
        </w:rPr>
      </w:pPr>
      <w:bookmarkStart w:id="0" w:name="_GoBack"/>
      <w:bookmarkEnd w:id="0"/>
    </w:p>
    <w:p w:rsidR="006A4780" w:rsidRPr="006A4780" w:rsidRDefault="006A4780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6A4780" w:rsidRPr="006A4780" w:rsidRDefault="006A4780">
      <w:pPr>
        <w:spacing w:line="360" w:lineRule="auto"/>
        <w:rPr>
          <w:i/>
          <w:lang w:eastAsia="en-US"/>
        </w:rPr>
      </w:pPr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06" w:rsidRDefault="00B75F06" w:rsidP="00C55B72">
      <w:r>
        <w:separator/>
      </w:r>
    </w:p>
  </w:endnote>
  <w:endnote w:type="continuationSeparator" w:id="0">
    <w:p w:rsidR="00B75F06" w:rsidRDefault="00B75F06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311A4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="00871FCE"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EC0AEC">
      <w:rPr>
        <w:noProof/>
        <w:sz w:val="18"/>
        <w:szCs w:val="18"/>
      </w:rPr>
      <w:t>5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06" w:rsidRDefault="00B75F06" w:rsidP="00C55B72">
      <w:r>
        <w:separator/>
      </w:r>
    </w:p>
  </w:footnote>
  <w:footnote w:type="continuationSeparator" w:id="0">
    <w:p w:rsidR="00B75F06" w:rsidRDefault="00B75F06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486349">
      <w:t>ZP/003/DT</w:t>
    </w:r>
    <w:r w:rsidR="00FA667A">
      <w:t>/PZ/2015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1C0A96"/>
    <w:multiLevelType w:val="hybridMultilevel"/>
    <w:tmpl w:val="38905E2E"/>
    <w:lvl w:ilvl="0" w:tplc="381A93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CC4394"/>
    <w:multiLevelType w:val="hybridMultilevel"/>
    <w:tmpl w:val="AC2C8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8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6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2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0"/>
  </w:num>
  <w:num w:numId="4">
    <w:abstractNumId w:val="36"/>
  </w:num>
  <w:num w:numId="5">
    <w:abstractNumId w:val="8"/>
  </w:num>
  <w:num w:numId="6">
    <w:abstractNumId w:val="47"/>
  </w:num>
  <w:num w:numId="7">
    <w:abstractNumId w:val="18"/>
  </w:num>
  <w:num w:numId="8">
    <w:abstractNumId w:val="22"/>
  </w:num>
  <w:num w:numId="9">
    <w:abstractNumId w:val="13"/>
  </w:num>
  <w:num w:numId="10">
    <w:abstractNumId w:val="17"/>
  </w:num>
  <w:num w:numId="11">
    <w:abstractNumId w:val="42"/>
  </w:num>
  <w:num w:numId="12">
    <w:abstractNumId w:val="58"/>
  </w:num>
  <w:num w:numId="13">
    <w:abstractNumId w:val="39"/>
  </w:num>
  <w:num w:numId="14">
    <w:abstractNumId w:val="61"/>
  </w:num>
  <w:num w:numId="15">
    <w:abstractNumId w:val="0"/>
  </w:num>
  <w:num w:numId="16">
    <w:abstractNumId w:val="19"/>
  </w:num>
  <w:num w:numId="17">
    <w:abstractNumId w:val="53"/>
  </w:num>
  <w:num w:numId="18">
    <w:abstractNumId w:val="65"/>
  </w:num>
  <w:num w:numId="19">
    <w:abstractNumId w:val="35"/>
  </w:num>
  <w:num w:numId="2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9"/>
  </w:num>
  <w:num w:numId="25">
    <w:abstractNumId w:val="40"/>
  </w:num>
  <w:num w:numId="26">
    <w:abstractNumId w:val="43"/>
  </w:num>
  <w:num w:numId="27">
    <w:abstractNumId w:val="7"/>
  </w:num>
  <w:num w:numId="28">
    <w:abstractNumId w:val="31"/>
  </w:num>
  <w:num w:numId="29">
    <w:abstractNumId w:val="72"/>
  </w:num>
  <w:num w:numId="30">
    <w:abstractNumId w:val="21"/>
  </w:num>
  <w:num w:numId="31">
    <w:abstractNumId w:val="54"/>
  </w:num>
  <w:num w:numId="32">
    <w:abstractNumId w:val="63"/>
  </w:num>
  <w:num w:numId="33">
    <w:abstractNumId w:val="52"/>
  </w:num>
  <w:num w:numId="34">
    <w:abstractNumId w:val="20"/>
  </w:num>
  <w:num w:numId="35">
    <w:abstractNumId w:val="3"/>
  </w:num>
  <w:num w:numId="36">
    <w:abstractNumId w:val="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 w:numId="41">
    <w:abstractNumId w:val="3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15"/>
  </w:num>
  <w:num w:numId="45">
    <w:abstractNumId w:val="9"/>
  </w:num>
  <w:num w:numId="46">
    <w:abstractNumId w:val="51"/>
  </w:num>
  <w:num w:numId="47">
    <w:abstractNumId w:val="10"/>
  </w:num>
  <w:num w:numId="48">
    <w:abstractNumId w:val="49"/>
  </w:num>
  <w:num w:numId="49">
    <w:abstractNumId w:val="16"/>
  </w:num>
  <w:num w:numId="50">
    <w:abstractNumId w:val="56"/>
  </w:num>
  <w:num w:numId="51">
    <w:abstractNumId w:val="55"/>
  </w:num>
  <w:num w:numId="52">
    <w:abstractNumId w:val="44"/>
  </w:num>
  <w:num w:numId="53">
    <w:abstractNumId w:val="57"/>
  </w:num>
  <w:num w:numId="54">
    <w:abstractNumId w:val="68"/>
  </w:num>
  <w:num w:numId="55">
    <w:abstractNumId w:val="70"/>
  </w:num>
  <w:num w:numId="56">
    <w:abstractNumId w:val="34"/>
  </w:num>
  <w:num w:numId="57">
    <w:abstractNumId w:val="48"/>
  </w:num>
  <w:num w:numId="58">
    <w:abstractNumId w:val="30"/>
  </w:num>
  <w:num w:numId="59">
    <w:abstractNumId w:val="25"/>
  </w:num>
  <w:num w:numId="60">
    <w:abstractNumId w:val="37"/>
  </w:num>
  <w:num w:numId="61">
    <w:abstractNumId w:val="69"/>
  </w:num>
  <w:num w:numId="62">
    <w:abstractNumId w:val="23"/>
  </w:num>
  <w:num w:numId="63">
    <w:abstractNumId w:val="62"/>
  </w:num>
  <w:num w:numId="64">
    <w:abstractNumId w:val="66"/>
  </w:num>
  <w:num w:numId="65">
    <w:abstractNumId w:val="64"/>
  </w:num>
  <w:num w:numId="66">
    <w:abstractNumId w:val="46"/>
  </w:num>
  <w:num w:numId="67">
    <w:abstractNumId w:val="32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A0D3C"/>
    <w:rsid w:val="000A62B9"/>
    <w:rsid w:val="000B1C66"/>
    <w:rsid w:val="000B2284"/>
    <w:rsid w:val="000B4678"/>
    <w:rsid w:val="000B52A4"/>
    <w:rsid w:val="000C0564"/>
    <w:rsid w:val="000C34CB"/>
    <w:rsid w:val="000D18B5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74361"/>
    <w:rsid w:val="00186AC1"/>
    <w:rsid w:val="00190239"/>
    <w:rsid w:val="001927B0"/>
    <w:rsid w:val="001947F4"/>
    <w:rsid w:val="001A4EAA"/>
    <w:rsid w:val="001B37A2"/>
    <w:rsid w:val="001C27A2"/>
    <w:rsid w:val="001C4A50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56F07"/>
    <w:rsid w:val="00265F00"/>
    <w:rsid w:val="00272AA4"/>
    <w:rsid w:val="00273CE8"/>
    <w:rsid w:val="00273DAA"/>
    <w:rsid w:val="002A1C2C"/>
    <w:rsid w:val="002A2D89"/>
    <w:rsid w:val="002B2476"/>
    <w:rsid w:val="002D591D"/>
    <w:rsid w:val="002E3F60"/>
    <w:rsid w:val="002E6C3C"/>
    <w:rsid w:val="002F6001"/>
    <w:rsid w:val="002F6100"/>
    <w:rsid w:val="0030333A"/>
    <w:rsid w:val="0030342A"/>
    <w:rsid w:val="00304F05"/>
    <w:rsid w:val="00311A4E"/>
    <w:rsid w:val="00317F63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2A87"/>
    <w:rsid w:val="00484710"/>
    <w:rsid w:val="00486349"/>
    <w:rsid w:val="004A19C1"/>
    <w:rsid w:val="004A5E66"/>
    <w:rsid w:val="004A7CB3"/>
    <w:rsid w:val="004C257B"/>
    <w:rsid w:val="004D3794"/>
    <w:rsid w:val="004E4542"/>
    <w:rsid w:val="004E497A"/>
    <w:rsid w:val="004E6FE1"/>
    <w:rsid w:val="004F1A2E"/>
    <w:rsid w:val="004F6F21"/>
    <w:rsid w:val="00507EAA"/>
    <w:rsid w:val="00515C44"/>
    <w:rsid w:val="005205F7"/>
    <w:rsid w:val="00521540"/>
    <w:rsid w:val="00523EA4"/>
    <w:rsid w:val="005442AC"/>
    <w:rsid w:val="00547299"/>
    <w:rsid w:val="0055052C"/>
    <w:rsid w:val="0055203A"/>
    <w:rsid w:val="00570932"/>
    <w:rsid w:val="0057102C"/>
    <w:rsid w:val="005725C9"/>
    <w:rsid w:val="005820E8"/>
    <w:rsid w:val="00595C3D"/>
    <w:rsid w:val="00597AEA"/>
    <w:rsid w:val="005C413C"/>
    <w:rsid w:val="005C706B"/>
    <w:rsid w:val="005C7CDF"/>
    <w:rsid w:val="005D273F"/>
    <w:rsid w:val="005F5E7E"/>
    <w:rsid w:val="00604C03"/>
    <w:rsid w:val="006155B3"/>
    <w:rsid w:val="00625D85"/>
    <w:rsid w:val="0063758E"/>
    <w:rsid w:val="00665F02"/>
    <w:rsid w:val="00670D92"/>
    <w:rsid w:val="00686607"/>
    <w:rsid w:val="0068665B"/>
    <w:rsid w:val="00687B64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F36C9"/>
    <w:rsid w:val="006F3DEF"/>
    <w:rsid w:val="0071112D"/>
    <w:rsid w:val="007139B8"/>
    <w:rsid w:val="00715F34"/>
    <w:rsid w:val="00717BFF"/>
    <w:rsid w:val="00722CE2"/>
    <w:rsid w:val="0072399C"/>
    <w:rsid w:val="00730D61"/>
    <w:rsid w:val="00731260"/>
    <w:rsid w:val="00733905"/>
    <w:rsid w:val="00735676"/>
    <w:rsid w:val="0073571D"/>
    <w:rsid w:val="007508AF"/>
    <w:rsid w:val="00755356"/>
    <w:rsid w:val="007755A9"/>
    <w:rsid w:val="00785BB9"/>
    <w:rsid w:val="007902E1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24C06"/>
    <w:rsid w:val="00A261A7"/>
    <w:rsid w:val="00A321F7"/>
    <w:rsid w:val="00A41F53"/>
    <w:rsid w:val="00A62986"/>
    <w:rsid w:val="00A62DCD"/>
    <w:rsid w:val="00A7138C"/>
    <w:rsid w:val="00A729FD"/>
    <w:rsid w:val="00A7566B"/>
    <w:rsid w:val="00A800EE"/>
    <w:rsid w:val="00A809CF"/>
    <w:rsid w:val="00A81335"/>
    <w:rsid w:val="00A81C74"/>
    <w:rsid w:val="00A828C1"/>
    <w:rsid w:val="00A94689"/>
    <w:rsid w:val="00AA3413"/>
    <w:rsid w:val="00AB0840"/>
    <w:rsid w:val="00AB2584"/>
    <w:rsid w:val="00AC25D7"/>
    <w:rsid w:val="00AD0C2B"/>
    <w:rsid w:val="00AD6CBA"/>
    <w:rsid w:val="00AE0022"/>
    <w:rsid w:val="00B01746"/>
    <w:rsid w:val="00B05C06"/>
    <w:rsid w:val="00B07C4C"/>
    <w:rsid w:val="00B17EB1"/>
    <w:rsid w:val="00B206FD"/>
    <w:rsid w:val="00B36A85"/>
    <w:rsid w:val="00B51DB1"/>
    <w:rsid w:val="00B54F07"/>
    <w:rsid w:val="00B63147"/>
    <w:rsid w:val="00B71174"/>
    <w:rsid w:val="00B72349"/>
    <w:rsid w:val="00B72C60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68F1"/>
    <w:rsid w:val="00C810B6"/>
    <w:rsid w:val="00C93CDB"/>
    <w:rsid w:val="00CC1B85"/>
    <w:rsid w:val="00CC45DD"/>
    <w:rsid w:val="00CD0E19"/>
    <w:rsid w:val="00CD3045"/>
    <w:rsid w:val="00CE00FD"/>
    <w:rsid w:val="00CE73A0"/>
    <w:rsid w:val="00D05F47"/>
    <w:rsid w:val="00D12238"/>
    <w:rsid w:val="00D21DF0"/>
    <w:rsid w:val="00D24B14"/>
    <w:rsid w:val="00D336E4"/>
    <w:rsid w:val="00D75F55"/>
    <w:rsid w:val="00D75FE2"/>
    <w:rsid w:val="00D87E78"/>
    <w:rsid w:val="00D9194E"/>
    <w:rsid w:val="00DA7C6B"/>
    <w:rsid w:val="00DB05D7"/>
    <w:rsid w:val="00DB1241"/>
    <w:rsid w:val="00DC1719"/>
    <w:rsid w:val="00DD58B6"/>
    <w:rsid w:val="00DD6C01"/>
    <w:rsid w:val="00DE06D8"/>
    <w:rsid w:val="00DE154E"/>
    <w:rsid w:val="00DF21F7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C0AEC"/>
    <w:rsid w:val="00EC2B62"/>
    <w:rsid w:val="00EC395B"/>
    <w:rsid w:val="00ED5124"/>
    <w:rsid w:val="00EE06FE"/>
    <w:rsid w:val="00EE279B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485"/>
    <w:rsid w:val="00F44BB2"/>
    <w:rsid w:val="00F450C6"/>
    <w:rsid w:val="00F50F51"/>
    <w:rsid w:val="00F53240"/>
    <w:rsid w:val="00F54AC9"/>
    <w:rsid w:val="00F81586"/>
    <w:rsid w:val="00FA667A"/>
    <w:rsid w:val="00FA7CE8"/>
    <w:rsid w:val="00FB2BD1"/>
    <w:rsid w:val="00FC1C5E"/>
    <w:rsid w:val="00FC36CC"/>
    <w:rsid w:val="00FC4F77"/>
    <w:rsid w:val="00FC517B"/>
    <w:rsid w:val="00FC61E8"/>
    <w:rsid w:val="00FD2482"/>
    <w:rsid w:val="00FD3CF7"/>
    <w:rsid w:val="00FE2675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21C6-A891-4FF4-8F87-95748C46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3</cp:revision>
  <cp:lastPrinted>2015-06-09T11:51:00Z</cp:lastPrinted>
  <dcterms:created xsi:type="dcterms:W3CDTF">2015-06-09T11:52:00Z</dcterms:created>
  <dcterms:modified xsi:type="dcterms:W3CDTF">2015-06-09T12:46:00Z</dcterms:modified>
</cp:coreProperties>
</file>