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852FD7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852FD7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0615F6" w:rsidRDefault="000615F6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AB24CE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28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Default="00242A2C" w:rsidP="00A261A7">
      <w:pPr>
        <w:autoSpaceDE w:val="0"/>
        <w:ind w:left="330" w:firstLine="46"/>
        <w:jc w:val="both"/>
        <w:rPr>
          <w:b/>
        </w:rPr>
      </w:pPr>
    </w:p>
    <w:p w:rsidR="000615F6" w:rsidRPr="00A261A7" w:rsidRDefault="000615F6" w:rsidP="00A261A7">
      <w:pPr>
        <w:autoSpaceDE w:val="0"/>
        <w:ind w:left="330" w:firstLine="46"/>
        <w:jc w:val="both"/>
        <w:rPr>
          <w:b/>
        </w:rPr>
      </w:pPr>
    </w:p>
    <w:p w:rsidR="00B106C4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Pr="00C65304" w:rsidRDefault="00B106C4" w:rsidP="00FE7B08">
      <w:pPr>
        <w:pStyle w:val="StandardowyStandardowy1"/>
        <w:spacing w:line="240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>Pytanie nr 1:</w:t>
      </w:r>
    </w:p>
    <w:p w:rsidR="00065527" w:rsidRDefault="00065527" w:rsidP="000C4D86">
      <w:pPr>
        <w:spacing w:line="276" w:lineRule="auto"/>
        <w:jc w:val="both"/>
      </w:pPr>
      <w:r w:rsidRPr="00065527">
        <w:t>Proszę o sprecyzowanie monitoringu separatorów tłuszczu oraz substancji ropopochodnych oraz tłuszczy, tj.: czy monitoring powinien działać w trybie ciągłym czy na zasadzie alarmu, w przypadku przepełnienia separatora ?</w:t>
      </w:r>
    </w:p>
    <w:p w:rsidR="00AB24CE" w:rsidRDefault="00AB24CE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B6BD4" w:rsidRDefault="000B6BD4" w:rsidP="000C4D86">
      <w:pPr>
        <w:suppressAutoHyphens w:val="0"/>
        <w:spacing w:line="276" w:lineRule="auto"/>
        <w:rPr>
          <w:rFonts w:eastAsia="Calibri"/>
          <w:lang w:eastAsia="en-US"/>
        </w:rPr>
      </w:pPr>
      <w:r w:rsidRPr="000B6BD4">
        <w:rPr>
          <w:rFonts w:eastAsia="Calibri"/>
          <w:lang w:eastAsia="en-US"/>
        </w:rPr>
        <w:t>Monitoring na zasadzie alarmu w przypadku przepełnienia separatora.</w:t>
      </w:r>
    </w:p>
    <w:p w:rsidR="000B6BD4" w:rsidRDefault="00AB24CE" w:rsidP="000C4D86">
      <w:pPr>
        <w:suppressAutoHyphens w:val="0"/>
        <w:spacing w:line="276" w:lineRule="auto"/>
        <w:rPr>
          <w:rFonts w:eastAsia="Calibri"/>
          <w:lang w:eastAsia="en-US"/>
        </w:rPr>
      </w:pPr>
      <w:r w:rsidRPr="00AB24CE">
        <w:rPr>
          <w:b/>
        </w:rPr>
        <w:t xml:space="preserve">Pytanie nr 2: </w:t>
      </w:r>
    </w:p>
    <w:p w:rsidR="00065527" w:rsidRPr="00065527" w:rsidRDefault="00065527" w:rsidP="000C4D86">
      <w:pPr>
        <w:suppressAutoHyphens w:val="0"/>
        <w:spacing w:line="276" w:lineRule="auto"/>
        <w:rPr>
          <w:rFonts w:eastAsia="Calibri"/>
          <w:lang w:eastAsia="en-US"/>
        </w:rPr>
      </w:pPr>
      <w:r w:rsidRPr="00065527">
        <w:rPr>
          <w:lang w:eastAsia="pl-PL"/>
        </w:rPr>
        <w:t xml:space="preserve">Proszę o wyjaśnienie rozbieżności w zakresie długości rur przyłącza wodociągowego między opisem a profilami i przedmiarami ? </w:t>
      </w:r>
    </w:p>
    <w:p w:rsidR="00AB24CE" w:rsidRDefault="00AB24CE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B6BD4" w:rsidRPr="000B6BD4" w:rsidRDefault="000B6BD4" w:rsidP="000C4D86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B6BD4">
        <w:rPr>
          <w:rFonts w:eastAsia="Calibri"/>
          <w:lang w:eastAsia="en-US"/>
        </w:rPr>
        <w:t>Długości przewodów przyłącza wody należy przyjmować zgodnie z częścią rysunkową opracowania.</w:t>
      </w:r>
    </w:p>
    <w:p w:rsidR="00AB24CE" w:rsidRPr="00AB24CE" w:rsidRDefault="00AB24CE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3</w:t>
      </w:r>
      <w:r w:rsidRPr="00AB24CE">
        <w:rPr>
          <w:b/>
        </w:rPr>
        <w:t xml:space="preserve">: </w:t>
      </w:r>
    </w:p>
    <w:p w:rsidR="000C4D86" w:rsidRPr="00065527" w:rsidRDefault="00065527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>Czy zamawiający dopuszcza wykonanie przyłącza wodociągowego pod ulicą Piłsudskiego za pomocą przewiertu ?</w:t>
      </w:r>
    </w:p>
    <w:p w:rsidR="00AB24CE" w:rsidRDefault="00AB24CE" w:rsidP="000C4D86">
      <w:pPr>
        <w:spacing w:line="276" w:lineRule="auto"/>
        <w:jc w:val="both"/>
        <w:rPr>
          <w:b/>
        </w:rPr>
      </w:pPr>
      <w:r w:rsidRPr="00AB24CE">
        <w:rPr>
          <w:b/>
        </w:rPr>
        <w:t>Odpowiedź:</w:t>
      </w:r>
    </w:p>
    <w:p w:rsidR="000B6BD4" w:rsidRDefault="000B6BD4" w:rsidP="000C4D86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B6BD4">
        <w:rPr>
          <w:rFonts w:eastAsia="Calibri"/>
          <w:lang w:eastAsia="en-US"/>
        </w:rPr>
        <w:t xml:space="preserve">Zgodnie z projektem przyłączy wod.-kan.: ” W miejscu przejścia przewodów pod Aleją Piłsudskiego, przejście wykonać metodą przewiertu sterowanego, bez naruszenia </w:t>
      </w:r>
      <w:r w:rsidR="000615F6">
        <w:rPr>
          <w:rFonts w:eastAsia="Calibri"/>
          <w:lang w:eastAsia="en-US"/>
        </w:rPr>
        <w:t>n</w:t>
      </w:r>
      <w:r w:rsidRPr="000B6BD4">
        <w:rPr>
          <w:rFonts w:eastAsia="Calibri"/>
          <w:lang w:eastAsia="en-US"/>
        </w:rPr>
        <w:t>awierzchni.” Przewiert został uwzględniony również w przedmiarze robót.</w:t>
      </w:r>
    </w:p>
    <w:p w:rsidR="000615F6" w:rsidRPr="000B6BD4" w:rsidRDefault="000615F6" w:rsidP="000615F6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9C2E06" w:rsidRPr="00AB24CE" w:rsidRDefault="009C2E06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4</w:t>
      </w:r>
      <w:r w:rsidRPr="00AB24CE">
        <w:rPr>
          <w:b/>
        </w:rPr>
        <w:t xml:space="preserve">: </w:t>
      </w:r>
    </w:p>
    <w:p w:rsidR="00065527" w:rsidRPr="00065527" w:rsidRDefault="00065527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 xml:space="preserve">Prosimy o zmianę warunku udziału w postępowaniu w zakresie dysponowania osobami zdolnymi do wykonania zamówienia zgodnie  pkt. 8.2.2.1 b)   SIWZ tj.: </w:t>
      </w: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>„Wykonawca wykaże, że dysponuje osobami zdolnymi do wykonania zamówienia:</w:t>
      </w: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 xml:space="preserve">b) do pełnienia funkcji </w:t>
      </w:r>
      <w:r w:rsidRPr="00065527">
        <w:rPr>
          <w:bCs/>
          <w:lang w:eastAsia="pl-PL"/>
        </w:rPr>
        <w:t>Kierownika Robót</w:t>
      </w:r>
      <w:r w:rsidRPr="00065527">
        <w:rPr>
          <w:b/>
          <w:bCs/>
          <w:lang w:eastAsia="pl-PL"/>
        </w:rPr>
        <w:t xml:space="preserve"> </w:t>
      </w:r>
      <w:r w:rsidRPr="00065527">
        <w:rPr>
          <w:lang w:eastAsia="pl-PL"/>
        </w:rPr>
        <w:t xml:space="preserve">(branża budowlana) - 1 osoba posiadająca uprawnienia budowlane w specjalności konstrukcyjno- budowlanej do kierowania robotami bez ograniczeń lub odpowiadające im ważne uprawnienia budowlane, które zostały wydane na podstawie wcześniej obowiązujących przepisów oraz 2-letnie doświadczenie w pełnieniu funkcji </w:t>
      </w:r>
      <w:r w:rsidRPr="00065527">
        <w:rPr>
          <w:u w:val="single"/>
          <w:lang w:eastAsia="pl-PL"/>
        </w:rPr>
        <w:t>Kierownika Robót</w:t>
      </w:r>
      <w:r w:rsidRPr="00065527">
        <w:rPr>
          <w:lang w:eastAsia="pl-PL"/>
        </w:rPr>
        <w:t>.”</w:t>
      </w: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>Pragniemy, podkreślić, że ww. uprawnienia budowlane są nadawane do kierowania robotami budowlanymi, dlatego proszę o zmianę powyższego warunku udziału w postępowaniu na:</w:t>
      </w: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>„Wykonawca wykaże, że dysponuje osobami zdolnymi do wykonania zamówienia:</w:t>
      </w:r>
    </w:p>
    <w:p w:rsidR="00065527" w:rsidRPr="00065527" w:rsidRDefault="00065527" w:rsidP="000C4D86">
      <w:pPr>
        <w:suppressAutoHyphens w:val="0"/>
        <w:spacing w:line="276" w:lineRule="auto"/>
        <w:jc w:val="both"/>
        <w:rPr>
          <w:u w:val="single"/>
          <w:lang w:eastAsia="pl-PL"/>
        </w:rPr>
      </w:pPr>
      <w:r w:rsidRPr="00065527">
        <w:rPr>
          <w:lang w:eastAsia="pl-PL"/>
        </w:rPr>
        <w:t xml:space="preserve">b) do pełnienia funkcji </w:t>
      </w:r>
      <w:r w:rsidRPr="00065527">
        <w:rPr>
          <w:b/>
          <w:bCs/>
          <w:lang w:eastAsia="pl-PL"/>
        </w:rPr>
        <w:t xml:space="preserve">Kierownika Robót </w:t>
      </w:r>
      <w:r w:rsidRPr="00065527">
        <w:rPr>
          <w:lang w:eastAsia="pl-PL"/>
        </w:rPr>
        <w:t xml:space="preserve">(branża budowlana) - 1 osoba posiadająca uprawnienia budowlane w specjalności konstrukcyjno- budowlanej do kierowania robotami bez ograniczeń lub odpowiadające im ważne uprawnienia budowlane, które zostały wydane na podstawie  wcześniej obowiązujących przepisów oraz 2-letnie doświadczenie w pełnieniu funkcji Kierownika Robót lub </w:t>
      </w:r>
      <w:r w:rsidRPr="00065527">
        <w:rPr>
          <w:u w:val="single"/>
          <w:lang w:eastAsia="pl-PL"/>
        </w:rPr>
        <w:t>Kierownika Budowy</w:t>
      </w:r>
      <w:r w:rsidRPr="00065527">
        <w:rPr>
          <w:lang w:eastAsia="pl-PL"/>
        </w:rPr>
        <w:t>.”</w:t>
      </w:r>
    </w:p>
    <w:p w:rsidR="00AB24CE" w:rsidRDefault="009C2E06" w:rsidP="000C4D86">
      <w:pPr>
        <w:spacing w:line="276" w:lineRule="auto"/>
        <w:jc w:val="both"/>
        <w:rPr>
          <w:b/>
        </w:rPr>
      </w:pPr>
      <w:r w:rsidRPr="009C2E06">
        <w:rPr>
          <w:b/>
        </w:rPr>
        <w:t>Odpowiedź:</w:t>
      </w:r>
    </w:p>
    <w:p w:rsidR="000B6BD4" w:rsidRPr="000B6BD4" w:rsidRDefault="000B6BD4" w:rsidP="000C4D86">
      <w:pPr>
        <w:spacing w:line="276" w:lineRule="auto"/>
        <w:jc w:val="both"/>
      </w:pPr>
      <w:r>
        <w:t>Zamawiający utrzymuje zapisy przedstawione w SIWZ.</w:t>
      </w:r>
    </w:p>
    <w:p w:rsidR="009C2E06" w:rsidRPr="00AB24CE" w:rsidRDefault="009C2E06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5</w:t>
      </w:r>
      <w:r w:rsidRPr="00AB24CE">
        <w:rPr>
          <w:b/>
        </w:rPr>
        <w:t xml:space="preserve">: </w:t>
      </w:r>
    </w:p>
    <w:p w:rsidR="00065527" w:rsidRPr="00065527" w:rsidRDefault="00065527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>Prosimy o informację jaki jest  maksymalny termin gwarancji jaki  może przyjąć oferent do wyceny, ponieważ zgodnie z SIWZ  pkt. 24.4. występują rozbieżne  zapisy tj.:</w:t>
      </w:r>
    </w:p>
    <w:p w:rsidR="00065527" w:rsidRPr="00065527" w:rsidRDefault="00065527" w:rsidP="000C4D86">
      <w:pPr>
        <w:numPr>
          <w:ilvl w:val="0"/>
          <w:numId w:val="70"/>
        </w:num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>Liczba punktów G zostanie obliczona zgodnie z poniższym:</w:t>
      </w:r>
    </w:p>
    <w:p w:rsidR="00065527" w:rsidRPr="00065527" w:rsidRDefault="00065527" w:rsidP="000C4D86">
      <w:pPr>
        <w:suppressAutoHyphens w:val="0"/>
        <w:spacing w:line="276" w:lineRule="auto"/>
        <w:ind w:left="709"/>
        <w:jc w:val="both"/>
        <w:rPr>
          <w:lang w:eastAsia="pl-PL"/>
        </w:rPr>
      </w:pPr>
      <w:r w:rsidRPr="00065527">
        <w:rPr>
          <w:lang w:eastAsia="pl-PL"/>
        </w:rPr>
        <w:t xml:space="preserve">- Najkrótszy możliwy okres gwaranci na wykonanie roboty budowlane wymagany przez Zamawiającego to </w:t>
      </w:r>
      <w:r w:rsidRPr="00065527">
        <w:rPr>
          <w:b/>
          <w:bCs/>
          <w:lang w:eastAsia="pl-PL"/>
        </w:rPr>
        <w:t>36</w:t>
      </w:r>
      <w:r w:rsidRPr="00065527">
        <w:rPr>
          <w:lang w:eastAsia="pl-PL"/>
        </w:rPr>
        <w:t xml:space="preserve"> miesięcy (…),</w:t>
      </w:r>
    </w:p>
    <w:p w:rsidR="00065527" w:rsidRPr="00065527" w:rsidRDefault="00065527" w:rsidP="000C4D86">
      <w:pPr>
        <w:suppressAutoHyphens w:val="0"/>
        <w:spacing w:line="276" w:lineRule="auto"/>
        <w:ind w:left="709"/>
        <w:jc w:val="both"/>
        <w:rPr>
          <w:lang w:eastAsia="pl-PL"/>
        </w:rPr>
      </w:pPr>
      <w:r w:rsidRPr="00065527">
        <w:rPr>
          <w:lang w:eastAsia="pl-PL"/>
        </w:rPr>
        <w:t>- Najdłuższy możliwy okres gwarancji na wykonane roboty budowlane uwzględniony do oceny ofert to 56 miesięcy (…),</w:t>
      </w:r>
    </w:p>
    <w:p w:rsidR="00065527" w:rsidRDefault="00065527" w:rsidP="000C4D86">
      <w:pPr>
        <w:suppressAutoHyphens w:val="0"/>
        <w:spacing w:line="276" w:lineRule="auto"/>
        <w:ind w:left="709"/>
        <w:jc w:val="both"/>
        <w:rPr>
          <w:lang w:eastAsia="pl-PL"/>
        </w:rPr>
      </w:pPr>
      <w:r w:rsidRPr="00065527">
        <w:rPr>
          <w:lang w:eastAsia="pl-PL"/>
        </w:rPr>
        <w:t xml:space="preserve">- Wykonawca może zadeklarować okres gwarancji na wykonane roboty budowlane </w:t>
      </w:r>
      <w:r w:rsidR="000615F6">
        <w:rPr>
          <w:lang w:eastAsia="pl-PL"/>
        </w:rPr>
        <w:br/>
      </w:r>
      <w:r w:rsidRPr="00065527">
        <w:rPr>
          <w:lang w:eastAsia="pl-PL"/>
        </w:rPr>
        <w:t xml:space="preserve">w pełnych miesiącach w przedziale </w:t>
      </w:r>
      <w:r w:rsidRPr="00065527">
        <w:rPr>
          <w:b/>
          <w:bCs/>
          <w:lang w:eastAsia="pl-PL"/>
        </w:rPr>
        <w:t>od 36</w:t>
      </w:r>
      <w:r w:rsidRPr="00065527">
        <w:rPr>
          <w:lang w:eastAsia="pl-PL"/>
        </w:rPr>
        <w:t xml:space="preserve"> miesięcy do </w:t>
      </w:r>
      <w:r w:rsidRPr="00065527">
        <w:rPr>
          <w:b/>
          <w:bCs/>
          <w:lang w:eastAsia="pl-PL"/>
        </w:rPr>
        <w:t>72</w:t>
      </w:r>
      <w:r w:rsidRPr="00065527">
        <w:rPr>
          <w:lang w:eastAsia="pl-PL"/>
        </w:rPr>
        <w:t>  miesięcy (..)</w:t>
      </w:r>
    </w:p>
    <w:p w:rsidR="000C4D86" w:rsidRPr="00065527" w:rsidRDefault="000C4D86" w:rsidP="000C4D86">
      <w:pPr>
        <w:suppressAutoHyphens w:val="0"/>
        <w:spacing w:line="276" w:lineRule="auto"/>
        <w:ind w:left="709"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  <w:r w:rsidRPr="00065527">
        <w:rPr>
          <w:lang w:eastAsia="pl-PL"/>
        </w:rPr>
        <w:t xml:space="preserve">Zwracam się z prośbą o korektę ww. zapisów, a także o informację  jaka jest prawidłowa </w:t>
      </w:r>
      <w:r w:rsidR="000615F6">
        <w:rPr>
          <w:lang w:eastAsia="pl-PL"/>
        </w:rPr>
        <w:br/>
      </w:r>
      <w:r w:rsidRPr="00065527">
        <w:rPr>
          <w:lang w:eastAsia="pl-PL"/>
        </w:rPr>
        <w:t>i oceniana maksymalna gwarancja.</w:t>
      </w:r>
    </w:p>
    <w:p w:rsidR="009C2E06" w:rsidRDefault="009C2E06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B6BD4" w:rsidRPr="000B6BD4" w:rsidRDefault="000B6BD4" w:rsidP="000C4D86">
      <w:pPr>
        <w:spacing w:line="276" w:lineRule="auto"/>
        <w:jc w:val="both"/>
      </w:pPr>
      <w:r w:rsidRPr="000B6BD4">
        <w:t xml:space="preserve">Zamawiający potwierdza maksymalną długość gwarancji na </w:t>
      </w:r>
      <w:r w:rsidRPr="000B6BD4">
        <w:rPr>
          <w:b/>
        </w:rPr>
        <w:t>72</w:t>
      </w:r>
      <w:r w:rsidRPr="000B6BD4">
        <w:t xml:space="preserve"> miesiące.</w:t>
      </w:r>
    </w:p>
    <w:p w:rsidR="009C2E06" w:rsidRPr="00AB24CE" w:rsidRDefault="009C2E06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6</w:t>
      </w:r>
      <w:r w:rsidRPr="00AB24CE">
        <w:rPr>
          <w:b/>
        </w:rPr>
        <w:t xml:space="preserve">: </w:t>
      </w:r>
    </w:p>
    <w:p w:rsidR="0075677D" w:rsidRPr="00065527" w:rsidRDefault="0075677D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>Prosimy o potwierdzenie, że rękojmia będzie równa okresowi 3 lat, niezależnie  od niezaoferowanego w ofercie  terminu gwarancji jakości.</w:t>
      </w:r>
    </w:p>
    <w:p w:rsidR="009C2E06" w:rsidRDefault="009C2E06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C4D86" w:rsidRPr="000B6BD4" w:rsidRDefault="000B6BD4" w:rsidP="000C4D86">
      <w:pPr>
        <w:spacing w:line="276" w:lineRule="auto"/>
        <w:jc w:val="both"/>
      </w:pPr>
      <w:r>
        <w:t>Zamawiający utrzymuje zapisy przedstawione w SIWZ.</w:t>
      </w:r>
      <w:bookmarkStart w:id="0" w:name="_GoBack"/>
      <w:bookmarkEnd w:id="0"/>
    </w:p>
    <w:p w:rsidR="009C2E06" w:rsidRPr="00AB24CE" w:rsidRDefault="009C2E06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7</w:t>
      </w:r>
      <w:r w:rsidRPr="00AB24CE">
        <w:rPr>
          <w:b/>
        </w:rPr>
        <w:t xml:space="preserve">: </w:t>
      </w:r>
    </w:p>
    <w:p w:rsidR="0075677D" w:rsidRPr="00065527" w:rsidRDefault="0075677D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 xml:space="preserve">Rysunek MZUM-JP-PW-IS-32 przedstawia profil podłużny gazu od punktu pomiarowo redukcyjnego zlokalizowanego na ścianie projektowanego budynku do  gazowych pomp ciepła i gazowych kotłów  zlokalizowanych na płycie betonowej na zewnątrz projektowanego </w:t>
      </w:r>
      <w:r w:rsidRPr="00065527">
        <w:rPr>
          <w:lang w:eastAsia="pl-PL"/>
        </w:rPr>
        <w:lastRenderedPageBreak/>
        <w:t xml:space="preserve">budynku.   W przedłożonej dokumentacji brak jest przedmiarów na ten zakres. Brak również w załączniku nr 6 do Oferty  pozycji na powyższy zakres. Prosimy o potwierdzenie że powyższy zakres jest wyłączony z Oferty. </w:t>
      </w:r>
    </w:p>
    <w:p w:rsidR="009C2E06" w:rsidRDefault="009C2E06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B6BD4" w:rsidRDefault="000B6BD4" w:rsidP="000C4D86">
      <w:pPr>
        <w:suppressAutoHyphens w:val="0"/>
        <w:spacing w:line="276" w:lineRule="auto"/>
        <w:rPr>
          <w:rFonts w:eastAsia="Calibri"/>
          <w:lang w:eastAsia="en-US"/>
        </w:rPr>
      </w:pPr>
      <w:r w:rsidRPr="000B6BD4">
        <w:rPr>
          <w:rFonts w:eastAsia="Calibri"/>
          <w:lang w:eastAsia="en-US"/>
        </w:rPr>
        <w:t xml:space="preserve">Ten zakres prac uwzględniono w przedmiarze " MZUM JP_PR_WLZ_gazu". W załączeniu ponownie przedstawiamy ten przedmiar. </w:t>
      </w:r>
    </w:p>
    <w:p w:rsidR="009C2E06" w:rsidRPr="00AB24CE" w:rsidRDefault="009C2E06" w:rsidP="000C4D86">
      <w:pPr>
        <w:spacing w:line="276" w:lineRule="auto"/>
        <w:jc w:val="both"/>
        <w:rPr>
          <w:b/>
        </w:rPr>
      </w:pPr>
      <w:r w:rsidRPr="00AB24CE">
        <w:rPr>
          <w:b/>
        </w:rPr>
        <w:t xml:space="preserve">Pytanie nr </w:t>
      </w:r>
      <w:r>
        <w:rPr>
          <w:b/>
        </w:rPr>
        <w:t>8</w:t>
      </w:r>
      <w:r w:rsidRPr="00AB24CE">
        <w:rPr>
          <w:b/>
        </w:rPr>
        <w:t xml:space="preserve">: </w:t>
      </w:r>
    </w:p>
    <w:p w:rsidR="0075677D" w:rsidRPr="00065527" w:rsidRDefault="0075677D" w:rsidP="000C4D86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065527">
        <w:rPr>
          <w:lang w:eastAsia="pl-PL"/>
        </w:rPr>
        <w:t xml:space="preserve">Prosimy o potwierdzenie, że koszty  materiałów eksploatacyjnych zużytych na wskutek normalnej prawidłowej pracy urządzeń w okresie gwarancji ponosił będzie Zamawiający. </w:t>
      </w:r>
    </w:p>
    <w:p w:rsidR="009C2E06" w:rsidRDefault="009C2E06" w:rsidP="000C4D86">
      <w:pPr>
        <w:spacing w:line="276" w:lineRule="auto"/>
        <w:jc w:val="both"/>
        <w:rPr>
          <w:b/>
        </w:rPr>
      </w:pPr>
      <w:r w:rsidRPr="004D7258">
        <w:rPr>
          <w:b/>
        </w:rPr>
        <w:t>Odpowiedź:</w:t>
      </w:r>
    </w:p>
    <w:p w:rsidR="000615F6" w:rsidRPr="000B6BD4" w:rsidRDefault="000615F6" w:rsidP="000C4D86">
      <w:pPr>
        <w:spacing w:line="276" w:lineRule="auto"/>
        <w:jc w:val="both"/>
      </w:pPr>
      <w:r>
        <w:t>Zamawiający utrzymuje zapisy przedstawione w SIWZ.</w:t>
      </w:r>
      <w:r>
        <w:t xml:space="preserve"> W okresie gwarancji koszty eksploatacyjne będzie ponosił Oferent.</w:t>
      </w:r>
    </w:p>
    <w:p w:rsidR="000615F6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615F6" w:rsidRDefault="000615F6" w:rsidP="000C4D86">
      <w:pPr>
        <w:spacing w:line="276" w:lineRule="auto"/>
        <w:rPr>
          <w:lang w:eastAsia="en-US"/>
        </w:rPr>
      </w:pPr>
    </w:p>
    <w:p w:rsidR="000615F6" w:rsidRDefault="000615F6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86087F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="0086087F" w:rsidRPr="0086087F">
        <w:rPr>
          <w:i/>
          <w:lang w:eastAsia="en-US"/>
        </w:rPr>
        <w:t>Tomasz Sołtysik</w:t>
      </w: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20"/>
        <w:contextualSpacing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u w:val="single"/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p w:rsidR="006A4780" w:rsidRPr="006A4780" w:rsidRDefault="006A4780" w:rsidP="000C4D86">
      <w:pPr>
        <w:spacing w:line="276" w:lineRule="auto"/>
        <w:rPr>
          <w:i/>
          <w:lang w:eastAsia="en-US"/>
        </w:rPr>
      </w:pP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D7" w:rsidRDefault="00852FD7" w:rsidP="00C55B72">
      <w:r>
        <w:separator/>
      </w:r>
    </w:p>
  </w:endnote>
  <w:endnote w:type="continuationSeparator" w:id="0">
    <w:p w:rsidR="00852FD7" w:rsidRDefault="00852FD7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0C4D86">
      <w:rPr>
        <w:noProof/>
        <w:sz w:val="18"/>
        <w:szCs w:val="18"/>
      </w:rPr>
      <w:t>3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D7" w:rsidRDefault="00852FD7" w:rsidP="00C55B72">
      <w:r>
        <w:separator/>
      </w:r>
    </w:p>
  </w:footnote>
  <w:footnote w:type="continuationSeparator" w:id="0">
    <w:p w:rsidR="00852FD7" w:rsidRDefault="00852FD7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49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6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2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0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8"/>
  </w:num>
  <w:num w:numId="13">
    <w:abstractNumId w:val="37"/>
  </w:num>
  <w:num w:numId="14">
    <w:abstractNumId w:val="61"/>
  </w:num>
  <w:num w:numId="15">
    <w:abstractNumId w:val="0"/>
  </w:num>
  <w:num w:numId="16">
    <w:abstractNumId w:val="18"/>
  </w:num>
  <w:num w:numId="17">
    <w:abstractNumId w:val="52"/>
  </w:num>
  <w:num w:numId="18">
    <w:abstractNumId w:val="65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2"/>
  </w:num>
  <w:num w:numId="30">
    <w:abstractNumId w:val="20"/>
  </w:num>
  <w:num w:numId="31">
    <w:abstractNumId w:val="53"/>
  </w:num>
  <w:num w:numId="32">
    <w:abstractNumId w:val="63"/>
  </w:num>
  <w:num w:numId="33">
    <w:abstractNumId w:val="51"/>
  </w:num>
  <w:num w:numId="34">
    <w:abstractNumId w:val="19"/>
  </w:num>
  <w:num w:numId="35">
    <w:abstractNumId w:val="3"/>
  </w:num>
  <w:num w:numId="36">
    <w:abstractNumId w:val="6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14"/>
  </w:num>
  <w:num w:numId="45">
    <w:abstractNumId w:val="9"/>
  </w:num>
  <w:num w:numId="46">
    <w:abstractNumId w:val="50"/>
  </w:num>
  <w:num w:numId="47">
    <w:abstractNumId w:val="10"/>
  </w:num>
  <w:num w:numId="48">
    <w:abstractNumId w:val="47"/>
  </w:num>
  <w:num w:numId="49">
    <w:abstractNumId w:val="15"/>
  </w:num>
  <w:num w:numId="50">
    <w:abstractNumId w:val="56"/>
  </w:num>
  <w:num w:numId="51">
    <w:abstractNumId w:val="55"/>
  </w:num>
  <w:num w:numId="52">
    <w:abstractNumId w:val="42"/>
  </w:num>
  <w:num w:numId="53">
    <w:abstractNumId w:val="57"/>
  </w:num>
  <w:num w:numId="54">
    <w:abstractNumId w:val="68"/>
  </w:num>
  <w:num w:numId="55">
    <w:abstractNumId w:val="70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9"/>
  </w:num>
  <w:num w:numId="62">
    <w:abstractNumId w:val="22"/>
  </w:num>
  <w:num w:numId="63">
    <w:abstractNumId w:val="62"/>
  </w:num>
  <w:num w:numId="64">
    <w:abstractNumId w:val="66"/>
  </w:num>
  <w:num w:numId="65">
    <w:abstractNumId w:val="64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15F6"/>
    <w:rsid w:val="000627C5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2314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3617D"/>
    <w:rsid w:val="00840273"/>
    <w:rsid w:val="00841488"/>
    <w:rsid w:val="008429D3"/>
    <w:rsid w:val="0084586D"/>
    <w:rsid w:val="0085053B"/>
    <w:rsid w:val="00852228"/>
    <w:rsid w:val="00852FD7"/>
    <w:rsid w:val="008561A4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F4F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ED45-5515-41A4-8BED-5984AE6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2015-10-28T07:47:00Z</cp:lastPrinted>
  <dcterms:created xsi:type="dcterms:W3CDTF">2015-10-28T08:17:00Z</dcterms:created>
  <dcterms:modified xsi:type="dcterms:W3CDTF">2015-10-28T09:01:00Z</dcterms:modified>
</cp:coreProperties>
</file>